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233FB7A5"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815EBF">
        <w:rPr>
          <w:rFonts w:hint="eastAsia"/>
          <w:b/>
          <w:sz w:val="24"/>
          <w:szCs w:val="24"/>
          <w:lang w:eastAsia="ko-KR"/>
        </w:rPr>
        <w:t>NR</w:t>
      </w:r>
      <w:r w:rsidR="00815EBF">
        <w:rPr>
          <w:b/>
          <w:sz w:val="24"/>
          <w:szCs w:val="24"/>
          <w:lang w:eastAsia="ko-KR"/>
        </w:rPr>
        <w:t xml:space="preserve"> AH Meeting</w:t>
      </w:r>
      <w:r w:rsidRPr="006E473F">
        <w:rPr>
          <w:rFonts w:hint="eastAsia"/>
          <w:b/>
          <w:sz w:val="24"/>
          <w:szCs w:val="24"/>
          <w:lang w:eastAsia="ko-KR"/>
        </w:rPr>
        <w:tab/>
      </w:r>
      <w:r w:rsidRPr="006E473F">
        <w:rPr>
          <w:rFonts w:hint="eastAsia"/>
          <w:b/>
          <w:i/>
          <w:sz w:val="24"/>
          <w:szCs w:val="24"/>
          <w:lang w:eastAsia="ko-KR"/>
        </w:rPr>
        <w:t>R1-</w:t>
      </w:r>
      <w:r w:rsidR="00815EBF">
        <w:rPr>
          <w:b/>
          <w:i/>
          <w:noProof/>
          <w:sz w:val="24"/>
          <w:szCs w:val="24"/>
          <w:lang w:eastAsia="ko-KR"/>
        </w:rPr>
        <w:t>17</w:t>
      </w:r>
      <w:r w:rsidR="00135970">
        <w:rPr>
          <w:b/>
          <w:i/>
          <w:noProof/>
          <w:sz w:val="24"/>
          <w:szCs w:val="24"/>
          <w:lang w:eastAsia="ko-KR"/>
        </w:rPr>
        <w:t>00910</w:t>
      </w:r>
    </w:p>
    <w:bookmarkEnd w:id="0"/>
    <w:bookmarkEnd w:id="1"/>
    <w:p w14:paraId="64555BB4" w14:textId="77777777" w:rsidR="00815EBF" w:rsidRDefault="00815EBF" w:rsidP="005F7646">
      <w:pPr>
        <w:tabs>
          <w:tab w:val="left" w:pos="1985"/>
        </w:tabs>
        <w:spacing w:before="0" w:line="240" w:lineRule="auto"/>
        <w:ind w:left="2048" w:hangingChars="850" w:hanging="2048"/>
        <w:rPr>
          <w:rFonts w:ascii="Arial" w:eastAsia="MS Mincho" w:hAnsi="Arial" w:cs="Arial"/>
          <w:b/>
          <w:bCs/>
          <w:sz w:val="24"/>
          <w:lang w:val="en-US" w:eastAsia="ja-JP"/>
        </w:rPr>
      </w:pPr>
      <w:r w:rsidRPr="00815EBF">
        <w:rPr>
          <w:rFonts w:ascii="Arial" w:eastAsia="MS Mincho" w:hAnsi="Arial" w:cs="Arial"/>
          <w:b/>
          <w:bCs/>
          <w:sz w:val="24"/>
          <w:lang w:val="en-US" w:eastAsia="ja-JP"/>
        </w:rPr>
        <w:t>Spokane, USA 16th - 20th January 2017</w:t>
      </w:r>
    </w:p>
    <w:p w14:paraId="1511A1CA" w14:textId="39ABEBD2"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15EBF">
        <w:rPr>
          <w:rFonts w:ascii="Arial" w:hAnsi="Arial"/>
          <w:sz w:val="24"/>
          <w:lang w:eastAsia="ko-KR"/>
        </w:rPr>
        <w:t>5</w:t>
      </w:r>
      <w:r w:rsidR="00B021C4">
        <w:rPr>
          <w:rFonts w:ascii="Arial" w:hAnsi="Arial"/>
          <w:sz w:val="24"/>
          <w:lang w:eastAsia="ko-KR"/>
        </w:rPr>
        <w:t>.1.</w:t>
      </w:r>
      <w:r w:rsidR="00815EBF">
        <w:rPr>
          <w:rFonts w:ascii="Arial" w:hAnsi="Arial"/>
          <w:sz w:val="24"/>
          <w:lang w:eastAsia="ko-KR"/>
        </w:rPr>
        <w:t>2.2</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5D0A899"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5EBF" w:rsidRPr="00815EBF">
        <w:rPr>
          <w:rFonts w:ascii="Arial" w:hAnsi="Arial"/>
          <w:sz w:val="24"/>
        </w:rPr>
        <w:t>Type I</w:t>
      </w:r>
      <w:r w:rsidR="00815EBF">
        <w:rPr>
          <w:rFonts w:ascii="Arial" w:hAnsi="Arial"/>
          <w:sz w:val="24"/>
        </w:rPr>
        <w:t>I</w:t>
      </w:r>
      <w:r w:rsidR="00815EBF" w:rsidRPr="00815EBF">
        <w:rPr>
          <w:rFonts w:ascii="Arial" w:hAnsi="Arial"/>
          <w:sz w:val="24"/>
        </w:rPr>
        <w:t xml:space="preserve"> CSI reporting for NR</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38CCF3B2" w14:textId="18AF4A3C" w:rsidR="00055C55" w:rsidRDefault="00055C55" w:rsidP="000E0248">
      <w:pPr>
        <w:pStyle w:val="maintext"/>
        <w:ind w:firstLineChars="0" w:firstLine="360"/>
      </w:pPr>
      <w:r>
        <w:t>In RAN1#8</w:t>
      </w:r>
      <w:r w:rsidR="008E2E83">
        <w:t>7</w:t>
      </w:r>
      <w:r w:rsidR="00303977">
        <w:t xml:space="preserve"> [1]</w:t>
      </w:r>
      <w:r>
        <w:t>, the following agreement about CSI acquisition was made.</w:t>
      </w:r>
    </w:p>
    <w:p w14:paraId="66B27D53" w14:textId="77777777" w:rsidR="000618B3" w:rsidRPr="00C345D6" w:rsidRDefault="000618B3" w:rsidP="00891FAA">
      <w:pPr>
        <w:spacing w:before="0" w:line="240" w:lineRule="auto"/>
        <w:rPr>
          <w:rFonts w:eastAsia="MS Mincho"/>
          <w:lang w:val="en-US" w:eastAsia="ja-JP"/>
        </w:rPr>
      </w:pPr>
      <w:r w:rsidRPr="00C345D6">
        <w:rPr>
          <w:rFonts w:eastAsia="MS Mincho"/>
          <w:highlight w:val="green"/>
          <w:lang w:val="en-US" w:eastAsia="ja-JP"/>
        </w:rPr>
        <w:t>Agreements:</w:t>
      </w:r>
    </w:p>
    <w:p w14:paraId="687EBE61" w14:textId="77777777" w:rsidR="000618B3" w:rsidRPr="00C345D6" w:rsidRDefault="000618B3" w:rsidP="00891FAA">
      <w:pPr>
        <w:numPr>
          <w:ilvl w:val="0"/>
          <w:numId w:val="38"/>
        </w:numPr>
        <w:spacing w:before="0" w:after="0" w:line="240" w:lineRule="auto"/>
        <w:rPr>
          <w:rFonts w:eastAsia="MS Mincho"/>
          <w:lang w:val="en-US" w:eastAsia="ja-JP"/>
        </w:rPr>
      </w:pPr>
      <w:r w:rsidRPr="00C345D6">
        <w:rPr>
          <w:rFonts w:eastAsia="MS Mincho"/>
          <w:lang w:val="en-US" w:eastAsia="ja-JP"/>
        </w:rPr>
        <w:t>For Type I CSI, PMI codebook has at least two stages W = W1W2</w:t>
      </w:r>
    </w:p>
    <w:p w14:paraId="615A7849"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 xml:space="preserve">W1 codebook comprises of beam groups/vectors </w:t>
      </w:r>
    </w:p>
    <w:p w14:paraId="66C57BAF"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4126C962"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FFS frequency granularity of W1 and W2 reporting</w:t>
      </w:r>
    </w:p>
    <w:p w14:paraId="08088228"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4975EBEF"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Note multi-panel support may be captured in W1, W2 and/or W3</w:t>
      </w:r>
    </w:p>
    <w:p w14:paraId="4BE8FA87" w14:textId="77777777" w:rsidR="000618B3" w:rsidRPr="00C345D6" w:rsidRDefault="000618B3" w:rsidP="00891FAA">
      <w:pPr>
        <w:numPr>
          <w:ilvl w:val="0"/>
          <w:numId w:val="38"/>
        </w:numPr>
        <w:spacing w:before="0" w:after="0" w:line="240" w:lineRule="auto"/>
        <w:rPr>
          <w:rFonts w:eastAsia="MS Mincho"/>
          <w:lang w:val="en-US" w:eastAsia="ja-JP"/>
        </w:rPr>
      </w:pPr>
      <w:r w:rsidRPr="00C345D6">
        <w:rPr>
          <w:rFonts w:eastAsia="MS Mincho"/>
          <w:lang w:val="en-US" w:eastAsia="ja-JP"/>
        </w:rPr>
        <w:t xml:space="preserve">For </w:t>
      </w:r>
      <w:r w:rsidRPr="00BE1982">
        <w:rPr>
          <w:rFonts w:eastAsia="MS Mincho"/>
          <w:highlight w:val="yellow"/>
          <w:lang w:val="en-US" w:eastAsia="ja-JP"/>
        </w:rPr>
        <w:t>Type II CSI</w:t>
      </w:r>
      <w:r w:rsidRPr="00C345D6">
        <w:rPr>
          <w:rFonts w:eastAsia="MS Mincho"/>
          <w:lang w:val="en-US" w:eastAsia="ja-JP"/>
        </w:rPr>
        <w:t xml:space="preserve">, </w:t>
      </w:r>
    </w:p>
    <w:p w14:paraId="43DFEA8E" w14:textId="77777777" w:rsidR="000618B3" w:rsidRPr="00C345D6" w:rsidRDefault="000618B3" w:rsidP="00891FAA">
      <w:pPr>
        <w:numPr>
          <w:ilvl w:val="1"/>
          <w:numId w:val="38"/>
        </w:numPr>
        <w:spacing w:before="0" w:after="0" w:line="240" w:lineRule="auto"/>
        <w:rPr>
          <w:rFonts w:eastAsia="MS Mincho"/>
          <w:lang w:val="en-US" w:eastAsia="ja-JP"/>
        </w:rPr>
      </w:pPr>
      <w:r w:rsidRPr="00C345D6">
        <w:rPr>
          <w:rFonts w:eastAsia="MS Mincho"/>
          <w:lang w:val="en-US" w:eastAsia="ja-JP"/>
        </w:rPr>
        <w:t>Study the following CSI feedback schemes</w:t>
      </w:r>
    </w:p>
    <w:p w14:paraId="00361771" w14:textId="77777777" w:rsidR="000618B3" w:rsidRPr="00C345D6" w:rsidRDefault="000618B3" w:rsidP="00891FAA">
      <w:pPr>
        <w:numPr>
          <w:ilvl w:val="2"/>
          <w:numId w:val="38"/>
        </w:numPr>
        <w:spacing w:before="0" w:after="0" w:line="240" w:lineRule="auto"/>
        <w:rPr>
          <w:rFonts w:eastAsia="MS Mincho"/>
          <w:lang w:val="en-US" w:eastAsia="ja-JP"/>
        </w:rPr>
      </w:pPr>
      <w:r w:rsidRPr="00C345D6">
        <w:rPr>
          <w:rFonts w:eastAsia="MS Mincho"/>
          <w:lang w:val="en-US" w:eastAsia="ja-JP"/>
        </w:rPr>
        <w:t>Analog CSI feedback</w:t>
      </w:r>
    </w:p>
    <w:p w14:paraId="362DF2F6" w14:textId="77777777" w:rsidR="000618B3" w:rsidRPr="00DF109F" w:rsidRDefault="000618B3" w:rsidP="00891FAA">
      <w:pPr>
        <w:numPr>
          <w:ilvl w:val="2"/>
          <w:numId w:val="38"/>
        </w:numPr>
        <w:spacing w:before="0" w:after="0" w:line="240" w:lineRule="auto"/>
        <w:rPr>
          <w:rFonts w:eastAsia="MS Mincho"/>
          <w:highlight w:val="yellow"/>
          <w:lang w:val="en-US" w:eastAsia="ja-JP"/>
        </w:rPr>
      </w:pPr>
      <w:r w:rsidRPr="00DF109F">
        <w:rPr>
          <w:rFonts w:eastAsia="MS Mincho"/>
          <w:highlight w:val="yellow"/>
          <w:lang w:val="en-US" w:eastAsia="ja-JP"/>
        </w:rPr>
        <w:t>Linear combination based CSI feedback</w:t>
      </w:r>
    </w:p>
    <w:p w14:paraId="1BCEA7F4" w14:textId="77777777" w:rsidR="000618B3" w:rsidRPr="00C345D6" w:rsidRDefault="000618B3" w:rsidP="00891FAA">
      <w:pPr>
        <w:numPr>
          <w:ilvl w:val="3"/>
          <w:numId w:val="38"/>
        </w:numPr>
        <w:spacing w:before="0" w:after="0" w:line="240" w:lineRule="auto"/>
        <w:rPr>
          <w:rFonts w:eastAsia="MS Mincho"/>
          <w:lang w:val="en-US" w:eastAsia="ja-JP"/>
        </w:rPr>
      </w:pPr>
      <w:r w:rsidRPr="00C345D6">
        <w:rPr>
          <w:rFonts w:eastAsia="MS Mincho"/>
          <w:lang w:val="en-US" w:eastAsia="ja-JP"/>
        </w:rPr>
        <w:t>For example</w:t>
      </w:r>
    </w:p>
    <w:p w14:paraId="620E02AC"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Projection of channel and/or covariance matrix and/or eigenvectors onto a basis</w:t>
      </w:r>
    </w:p>
    <w:p w14:paraId="4E8961D1"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Linear combination of a basis</w:t>
      </w:r>
    </w:p>
    <w:p w14:paraId="077A66E5"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Schemes may have orthogonal and/or non-orthogonal basis</w:t>
      </w:r>
    </w:p>
    <w:p w14:paraId="7DCA1C1B" w14:textId="77777777" w:rsidR="000618B3" w:rsidRPr="00C345D6" w:rsidRDefault="000618B3" w:rsidP="00891FAA">
      <w:pPr>
        <w:numPr>
          <w:ilvl w:val="3"/>
          <w:numId w:val="38"/>
        </w:numPr>
        <w:spacing w:before="0" w:after="0" w:line="240" w:lineRule="auto"/>
        <w:rPr>
          <w:rFonts w:eastAsia="MS Mincho"/>
          <w:lang w:val="en-US" w:eastAsia="ja-JP"/>
        </w:rPr>
      </w:pPr>
      <w:r w:rsidRPr="00C345D6">
        <w:rPr>
          <w:rFonts w:eastAsia="MS Mincho"/>
          <w:lang w:val="en-US" w:eastAsia="ja-JP"/>
        </w:rPr>
        <w:t>Quantization examples</w:t>
      </w:r>
    </w:p>
    <w:p w14:paraId="4DA52B7F"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Magnitude and phase</w:t>
      </w:r>
    </w:p>
    <w:p w14:paraId="5482925C"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Real and imaginary</w:t>
      </w:r>
    </w:p>
    <w:p w14:paraId="3035AA7D"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Vector quantization</w:t>
      </w:r>
    </w:p>
    <w:p w14:paraId="15DA59CD" w14:textId="77777777" w:rsidR="000618B3" w:rsidRPr="00C345D6" w:rsidRDefault="000618B3" w:rsidP="00891FAA">
      <w:pPr>
        <w:numPr>
          <w:ilvl w:val="2"/>
          <w:numId w:val="38"/>
        </w:numPr>
        <w:spacing w:before="0" w:after="0" w:line="240" w:lineRule="auto"/>
        <w:rPr>
          <w:rFonts w:eastAsia="MS Mincho"/>
          <w:lang w:val="en-US" w:eastAsia="ja-JP"/>
        </w:rPr>
      </w:pPr>
      <w:r w:rsidRPr="00C345D6">
        <w:rPr>
          <w:rFonts w:eastAsia="MS Mincho"/>
          <w:lang w:val="en-US" w:eastAsia="ja-JP"/>
        </w:rPr>
        <w:t>Precoder / Precoding Matrix</w:t>
      </w:r>
    </w:p>
    <w:p w14:paraId="74B3BF86" w14:textId="77777777" w:rsidR="000618B3" w:rsidRPr="00C345D6" w:rsidRDefault="000618B3" w:rsidP="00891FAA">
      <w:pPr>
        <w:numPr>
          <w:ilvl w:val="2"/>
          <w:numId w:val="38"/>
        </w:numPr>
        <w:spacing w:before="0" w:after="0" w:line="240" w:lineRule="auto"/>
        <w:rPr>
          <w:rFonts w:eastAsia="MS Mincho"/>
          <w:lang w:val="en-US" w:eastAsia="ja-JP"/>
        </w:rPr>
      </w:pPr>
      <w:r w:rsidRPr="00C345D6">
        <w:rPr>
          <w:rFonts w:eastAsia="MS Mincho"/>
          <w:lang w:val="en-US" w:eastAsia="ja-JP"/>
        </w:rPr>
        <w:t>Downloadable codebook</w:t>
      </w:r>
    </w:p>
    <w:p w14:paraId="2EC75E68" w14:textId="77777777" w:rsidR="000618B3" w:rsidRPr="00C345D6" w:rsidRDefault="000618B3" w:rsidP="00891FAA">
      <w:pPr>
        <w:numPr>
          <w:ilvl w:val="2"/>
          <w:numId w:val="38"/>
        </w:numPr>
        <w:spacing w:before="0" w:after="0" w:line="240" w:lineRule="auto"/>
        <w:rPr>
          <w:rFonts w:eastAsia="MS Mincho"/>
          <w:lang w:val="en-US" w:eastAsia="ja-JP"/>
        </w:rPr>
      </w:pPr>
      <w:r w:rsidRPr="00C345D6">
        <w:rPr>
          <w:rFonts w:eastAsia="MS Mincho"/>
          <w:lang w:val="en-US" w:eastAsia="ja-JP"/>
        </w:rPr>
        <w:t>Contents for Quantized or Unquantized CSI feedback</w:t>
      </w:r>
    </w:p>
    <w:p w14:paraId="317D96D2" w14:textId="77777777" w:rsidR="000618B3" w:rsidRPr="00C345D6" w:rsidRDefault="000618B3" w:rsidP="00891FAA">
      <w:pPr>
        <w:numPr>
          <w:ilvl w:val="3"/>
          <w:numId w:val="38"/>
        </w:numPr>
        <w:spacing w:before="0" w:after="0" w:line="240" w:lineRule="auto"/>
        <w:rPr>
          <w:rFonts w:eastAsia="MS Mincho"/>
          <w:lang w:val="en-US" w:eastAsia="ja-JP"/>
        </w:rPr>
      </w:pPr>
      <w:r w:rsidRPr="00C345D6">
        <w:rPr>
          <w:rFonts w:eastAsia="MS Mincho"/>
          <w:lang w:val="en-US" w:eastAsia="ja-JP"/>
        </w:rPr>
        <w:t>Channel covariance matrix feedback</w:t>
      </w:r>
    </w:p>
    <w:p w14:paraId="3A0FC45D"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 xml:space="preserve">e.g. Hermitian-form codebook, analog CSI feedback, </w:t>
      </w:r>
      <w:r w:rsidRPr="00DF109F">
        <w:rPr>
          <w:rFonts w:eastAsia="MS Mincho"/>
          <w:highlight w:val="yellow"/>
          <w:lang w:val="en-US" w:eastAsia="ja-JP"/>
        </w:rPr>
        <w:t>linear combination codebook</w:t>
      </w:r>
    </w:p>
    <w:p w14:paraId="09ED07F8" w14:textId="77777777" w:rsidR="000618B3" w:rsidRPr="00C345D6" w:rsidRDefault="000618B3" w:rsidP="00891FAA">
      <w:pPr>
        <w:numPr>
          <w:ilvl w:val="3"/>
          <w:numId w:val="38"/>
        </w:numPr>
        <w:spacing w:before="0" w:after="0" w:line="240" w:lineRule="auto"/>
        <w:rPr>
          <w:rFonts w:eastAsia="MS Mincho"/>
          <w:lang w:val="en-US" w:eastAsia="ja-JP"/>
        </w:rPr>
      </w:pPr>
      <w:r w:rsidRPr="00C345D6">
        <w:rPr>
          <w:rFonts w:eastAsia="MS Mincho"/>
          <w:lang w:val="en-US" w:eastAsia="ja-JP"/>
        </w:rPr>
        <w:t xml:space="preserve">Channel Approximation and/or Measurement </w:t>
      </w:r>
    </w:p>
    <w:p w14:paraId="655762F3"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 xml:space="preserve">e.g. analog CSI feedback, </w:t>
      </w:r>
      <w:r w:rsidRPr="00DF109F">
        <w:rPr>
          <w:rFonts w:eastAsia="MS Mincho"/>
          <w:highlight w:val="yellow"/>
          <w:lang w:val="en-US" w:eastAsia="ja-JP"/>
        </w:rPr>
        <w:t>linear combination codebook</w:t>
      </w:r>
    </w:p>
    <w:p w14:paraId="647BE469" w14:textId="77777777" w:rsidR="000618B3" w:rsidRPr="00C345D6" w:rsidRDefault="000618B3" w:rsidP="00891FAA">
      <w:pPr>
        <w:numPr>
          <w:ilvl w:val="3"/>
          <w:numId w:val="38"/>
        </w:numPr>
        <w:spacing w:before="0" w:after="0" w:line="240" w:lineRule="auto"/>
        <w:rPr>
          <w:rFonts w:eastAsia="MS Mincho"/>
          <w:lang w:val="en-US" w:eastAsia="ja-JP"/>
        </w:rPr>
      </w:pPr>
      <w:r w:rsidRPr="00C345D6">
        <w:rPr>
          <w:rFonts w:eastAsia="MS Mincho"/>
          <w:lang w:val="en-US" w:eastAsia="ja-JP"/>
        </w:rPr>
        <w:t>Channel Eigen vectors</w:t>
      </w:r>
    </w:p>
    <w:p w14:paraId="7FF66BB4" w14:textId="77777777" w:rsidR="000618B3" w:rsidRPr="00C345D6" w:rsidRDefault="000618B3" w:rsidP="00891FAA">
      <w:pPr>
        <w:numPr>
          <w:ilvl w:val="4"/>
          <w:numId w:val="38"/>
        </w:numPr>
        <w:spacing w:before="0" w:after="0" w:line="240" w:lineRule="auto"/>
        <w:rPr>
          <w:rFonts w:eastAsia="MS Mincho"/>
          <w:lang w:val="en-US" w:eastAsia="ja-JP"/>
        </w:rPr>
      </w:pPr>
      <w:r w:rsidRPr="00C345D6">
        <w:rPr>
          <w:rFonts w:eastAsia="MS Mincho"/>
          <w:lang w:val="en-US" w:eastAsia="ja-JP"/>
        </w:rPr>
        <w:t xml:space="preserve">e.g. analog CSI feedback, </w:t>
      </w:r>
      <w:r w:rsidRPr="00DF109F">
        <w:rPr>
          <w:rFonts w:eastAsia="MS Mincho"/>
          <w:highlight w:val="yellow"/>
          <w:lang w:val="en-US" w:eastAsia="ja-JP"/>
        </w:rPr>
        <w:t>linear combination codebook</w:t>
      </w:r>
    </w:p>
    <w:p w14:paraId="52C70B30" w14:textId="44AA6F37" w:rsidR="007C0497" w:rsidRPr="000618B3" w:rsidRDefault="000618B3" w:rsidP="00891FAA">
      <w:pPr>
        <w:numPr>
          <w:ilvl w:val="3"/>
          <w:numId w:val="38"/>
        </w:numPr>
        <w:spacing w:before="0" w:line="240" w:lineRule="auto"/>
        <w:jc w:val="left"/>
        <w:rPr>
          <w:rFonts w:eastAsia="MS Mincho"/>
          <w:lang w:val="en-US" w:eastAsia="ja-JP"/>
        </w:rPr>
      </w:pPr>
      <w:r w:rsidRPr="00C345D6">
        <w:rPr>
          <w:rFonts w:eastAsia="MS Mincho"/>
          <w:lang w:val="en-US" w:eastAsia="ja-JP"/>
        </w:rPr>
        <w:t>Other forms of channel representation are not excluded.</w:t>
      </w:r>
    </w:p>
    <w:p w14:paraId="3905087B" w14:textId="10EFAC8F" w:rsidR="00AD6148" w:rsidRPr="008C3FDD" w:rsidRDefault="008451CF" w:rsidP="000E0248">
      <w:pPr>
        <w:pStyle w:val="maintext"/>
        <w:ind w:firstLineChars="0" w:firstLine="360"/>
      </w:pPr>
      <w:r>
        <w:t xml:space="preserve">A unified codebook </w:t>
      </w:r>
      <w:r w:rsidRPr="00A130C5">
        <w:t>design framework</w:t>
      </w:r>
      <w:r>
        <w:t xml:space="preserve"> for both Type I and Type II CSI is presented in the companion contribution [2]. Based on the framework, t</w:t>
      </w:r>
      <w:r w:rsidRPr="008C3FDD">
        <w:t xml:space="preserve">his contribution </w:t>
      </w:r>
      <w:r>
        <w:t xml:space="preserve">proposes a </w:t>
      </w:r>
      <w:r w:rsidR="00EC140E">
        <w:t>linear combination based</w:t>
      </w:r>
      <w:r>
        <w:t xml:space="preserve"> codebook for the Type I</w:t>
      </w:r>
      <w:r w:rsidR="00EC140E">
        <w:t>I</w:t>
      </w:r>
      <w:r>
        <w:t xml:space="preserve"> CSI reporting. </w:t>
      </w:r>
      <w:r w:rsidR="007F1834">
        <w:t xml:space="preserve">The codebook for </w:t>
      </w:r>
      <w:r>
        <w:t>Type I CSI reporting is discussed in another contribution [3].</w:t>
      </w:r>
      <w:r w:rsidR="00560F2D">
        <w:t xml:space="preserve"> </w:t>
      </w:r>
    </w:p>
    <w:p w14:paraId="11231A92" w14:textId="5F4E7877" w:rsidR="003E633B" w:rsidRDefault="00156504" w:rsidP="00AD6148">
      <w:pPr>
        <w:pStyle w:val="Heading1"/>
      </w:pPr>
      <w:r>
        <w:t>Codebook for Type II CSI Reporting</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55622752" w14:textId="77777777" w:rsidR="00C56553" w:rsidRDefault="00D8005F" w:rsidP="000E0248">
      <w:pPr>
        <w:pStyle w:val="maintext"/>
        <w:spacing w:after="120"/>
        <w:ind w:firstLineChars="0" w:firstLine="360"/>
      </w:pPr>
      <w:r>
        <w:t xml:space="preserve">In legacy (up to LTE Rel. 13) FDD systems, the CSI feedback </w:t>
      </w:r>
      <w:r w:rsidR="004C3C38">
        <w:t xml:space="preserve">framework </w:t>
      </w:r>
      <w:r>
        <w:t>is ‘</w:t>
      </w:r>
      <w:r w:rsidRPr="004C31D3">
        <w:rPr>
          <w:i/>
        </w:rPr>
        <w:t>implicit</w:t>
      </w:r>
      <w:r>
        <w:t>’ in the form of CQI/PMI/RI (and CRI in Rel. 13)</w:t>
      </w:r>
      <w:r w:rsidR="009E19E6">
        <w:t xml:space="preserve"> derived from a codebook</w:t>
      </w:r>
      <w:r>
        <w:t xml:space="preserve"> assuming SU transmission from </w:t>
      </w:r>
      <w:r w:rsidR="004C67F9">
        <w:t>e</w:t>
      </w:r>
      <w:r w:rsidR="00982282">
        <w:t>NB</w:t>
      </w:r>
      <w:r>
        <w:t xml:space="preserve">. Because of the inherent SU assumption while deriving CSI, this implicit CSI </w:t>
      </w:r>
      <w:r w:rsidR="004C67F9">
        <w:t>reporting</w:t>
      </w:r>
      <w:r>
        <w:t xml:space="preserve"> is inadequate for MU transmission.</w:t>
      </w:r>
      <w:r w:rsidR="006E3A23">
        <w:t xml:space="preserve"> Since future </w:t>
      </w:r>
      <w:r w:rsidR="004C3C38">
        <w:t xml:space="preserve">(e.g. NR) </w:t>
      </w:r>
      <w:r w:rsidR="006E3A23">
        <w:lastRenderedPageBreak/>
        <w:t>systems are likely to be more MU-centric, this SU-MU CSI mismatch will be a bottleneck in achieving high MU performance gains.</w:t>
      </w:r>
      <w:r w:rsidR="008B71C1">
        <w:t xml:space="preserve"> </w:t>
      </w:r>
      <w:r w:rsidR="00ED135E">
        <w:t xml:space="preserve">Another issue with implicit feedback is the scalability with larger </w:t>
      </w:r>
      <w:r>
        <w:t xml:space="preserve">number of antenna ports at </w:t>
      </w:r>
      <w:r w:rsidR="004C67F9">
        <w:t>eNB</w:t>
      </w:r>
      <w:r w:rsidR="00ED135E">
        <w:t xml:space="preserve">. For large number of antenna ports, the codebook design for implicit feedback </w:t>
      </w:r>
      <w:r w:rsidR="006E3A23">
        <w:t>is</w:t>
      </w:r>
      <w:r w:rsidR="008A606F">
        <w:t xml:space="preserve"> quite</w:t>
      </w:r>
      <w:r w:rsidR="00ED135E">
        <w:t xml:space="preserve"> complicated</w:t>
      </w:r>
      <w:r w:rsidR="006E3A23">
        <w:t xml:space="preserve"> (for example</w:t>
      </w:r>
      <w:r w:rsidR="004C3C38">
        <w:t>, in Rel. 13, the total number of Class A codebooks = 44</w:t>
      </w:r>
      <w:r w:rsidR="006E3A23">
        <w:t>)</w:t>
      </w:r>
      <w:r w:rsidR="008A606F">
        <w:t>,</w:t>
      </w:r>
      <w:r w:rsidR="00ED135E">
        <w:t xml:space="preserve"> </w:t>
      </w:r>
      <w:r w:rsidR="008A606F">
        <w:t xml:space="preserve">and the designed codebook is not guaranteed to </w:t>
      </w:r>
      <w:r w:rsidR="006E3A23">
        <w:t>bring</w:t>
      </w:r>
      <w:r w:rsidR="008A606F">
        <w:t xml:space="preserve"> </w:t>
      </w:r>
      <w:r w:rsidR="006E3A23">
        <w:t xml:space="preserve">justifiable </w:t>
      </w:r>
      <w:r w:rsidR="008A606F">
        <w:t xml:space="preserve">performance </w:t>
      </w:r>
      <w:r w:rsidR="006E3A23">
        <w:t xml:space="preserve">benefits </w:t>
      </w:r>
      <w:r w:rsidR="008A606F">
        <w:t xml:space="preserve">in practical </w:t>
      </w:r>
      <w:r w:rsidR="006E3A23">
        <w:t xml:space="preserve">deployment </w:t>
      </w:r>
      <w:r w:rsidR="008A606F">
        <w:t>scenarios</w:t>
      </w:r>
      <w:r w:rsidR="006E3A23">
        <w:t xml:space="preserve"> (for example, </w:t>
      </w:r>
      <w:r w:rsidR="0032714E">
        <w:t xml:space="preserve">only </w:t>
      </w:r>
      <w:r w:rsidR="006E3A23">
        <w:t>a small percentage gain can be shown at the most)</w:t>
      </w:r>
      <w:r w:rsidR="008A606F">
        <w:t>.</w:t>
      </w:r>
      <w:r w:rsidR="00ED135E">
        <w:t xml:space="preserve"> </w:t>
      </w:r>
      <w:r w:rsidR="002231C0">
        <w:t xml:space="preserve">Realizing aforementioned issues, </w:t>
      </w:r>
      <w:r w:rsidR="004C3C38">
        <w:t xml:space="preserve">RAN1 has agreed to provide specification </w:t>
      </w:r>
      <w:r>
        <w:t xml:space="preserve">support </w:t>
      </w:r>
      <w:r w:rsidR="004C3C38">
        <w:t>to advanced</w:t>
      </w:r>
      <w:r>
        <w:t xml:space="preserve"> CSI reporting</w:t>
      </w:r>
      <w:r w:rsidR="004C3C38">
        <w:t xml:space="preserve"> in </w:t>
      </w:r>
      <w:r w:rsidR="005D3904">
        <w:t xml:space="preserve">LTE </w:t>
      </w:r>
      <w:r w:rsidR="004C3C38">
        <w:t>Rel. 14 eFD-MIMO</w:t>
      </w:r>
      <w:r w:rsidR="00193FF7">
        <w:t xml:space="preserve"> [4</w:t>
      </w:r>
      <w:r>
        <w:t>]</w:t>
      </w:r>
      <w:r w:rsidR="005D3904">
        <w:t xml:space="preserve"> and</w:t>
      </w:r>
      <w:r w:rsidR="002154B8">
        <w:t xml:space="preserve"> </w:t>
      </w:r>
      <w:r w:rsidR="005D3904">
        <w:t>an</w:t>
      </w:r>
      <w:r w:rsidR="002154B8">
        <w:t xml:space="preserve"> advanced CSI </w:t>
      </w:r>
      <w:r w:rsidR="005D3904">
        <w:t>codebook</w:t>
      </w:r>
      <w:r w:rsidR="002154B8">
        <w:t xml:space="preserve"> based on linear combination </w:t>
      </w:r>
      <w:r w:rsidR="005D3904">
        <w:t>of two orthogonal beams has been agreed in RAN1#87 [1].</w:t>
      </w:r>
      <w:r w:rsidR="001C18CE">
        <w:t xml:space="preserve"> It is therefore natural to consider Type II CSI reporting in NR based on</w:t>
      </w:r>
      <w:r w:rsidR="005D3904">
        <w:t xml:space="preserve"> the design principle of LTE Rel. 14 advanced CSI codebook</w:t>
      </w:r>
      <w:r w:rsidR="001C18CE">
        <w:t>. In particular</w:t>
      </w:r>
      <w:r w:rsidR="005D3904">
        <w:t>,</w:t>
      </w:r>
      <w:r w:rsidR="001C18CE">
        <w:t xml:space="preserve"> Type II CSI reporting is based on </w:t>
      </w:r>
      <w:r w:rsidR="0032049A">
        <w:t xml:space="preserve">a high-resolution </w:t>
      </w:r>
      <w:r w:rsidR="001C18CE">
        <w:t xml:space="preserve">linear combination codebook </w:t>
      </w:r>
      <w:r w:rsidR="0032049A">
        <w:t xml:space="preserve">which can provide very accurate spatial information </w:t>
      </w:r>
      <w:r w:rsidR="0016284B">
        <w:t xml:space="preserve">about the channel </w:t>
      </w:r>
      <w:r w:rsidR="0032049A">
        <w:t xml:space="preserve">to the </w:t>
      </w:r>
      <w:r w:rsidR="00982282">
        <w:t>gNB/TRP</w:t>
      </w:r>
      <w:r w:rsidR="0032049A">
        <w:t>.</w:t>
      </w:r>
      <w:r w:rsidR="00FC279C">
        <w:t xml:space="preserve">  </w:t>
      </w:r>
      <w:r w:rsidR="0032049A">
        <w:t xml:space="preserve"> </w:t>
      </w:r>
    </w:p>
    <w:p w14:paraId="4BDE3CB8" w14:textId="740120D3" w:rsidR="00464B4D" w:rsidRDefault="00C56553" w:rsidP="000E0248">
      <w:pPr>
        <w:pStyle w:val="maintext"/>
        <w:spacing w:after="120"/>
        <w:ind w:firstLineChars="0" w:firstLine="360"/>
      </w:pPr>
      <w:r>
        <w:t xml:space="preserve">As proposed in the companion contribution [2], the PMI codebook for Type </w:t>
      </w:r>
      <w:r w:rsidR="00C16723">
        <w:t>I</w:t>
      </w:r>
      <w:r>
        <w:t xml:space="preserve">I CSI reporting is a dual-stage codebook: </w:t>
      </w:r>
      <w:r w:rsidRPr="001B3602">
        <w:rPr>
          <w:b/>
        </w:rPr>
        <w:t>W</w:t>
      </w:r>
      <w:r>
        <w:t xml:space="preserve"> = </w:t>
      </w:r>
      <w:r w:rsidRPr="001B3602">
        <w:rPr>
          <w:b/>
        </w:rPr>
        <w:t>W</w:t>
      </w:r>
      <w:r w:rsidRPr="001B3602">
        <w:rPr>
          <w:vertAlign w:val="subscript"/>
        </w:rPr>
        <w:t>1</w:t>
      </w:r>
      <w:r w:rsidRPr="001B3602">
        <w:rPr>
          <w:b/>
        </w:rPr>
        <w:t>W</w:t>
      </w:r>
      <w:r w:rsidRPr="001B3602">
        <w:rPr>
          <w:vertAlign w:val="subscript"/>
        </w:rPr>
        <w:t>2</w:t>
      </w:r>
      <w:r>
        <w:t xml:space="preserve">, where the first stage </w:t>
      </w:r>
      <w:r w:rsidRPr="001B3602">
        <w:rPr>
          <w:b/>
        </w:rPr>
        <w:t>W</w:t>
      </w:r>
      <w:r w:rsidRPr="001B3602">
        <w:rPr>
          <w:vertAlign w:val="subscript"/>
        </w:rPr>
        <w:t>1</w:t>
      </w:r>
      <w:r>
        <w:t xml:space="preserve"> codebook is used to report a </w:t>
      </w:r>
      <w:r w:rsidRPr="000170C4">
        <w:rPr>
          <w:i/>
          <w:u w:val="single"/>
        </w:rPr>
        <w:t>beam group</w:t>
      </w:r>
      <w:r>
        <w:t xml:space="preserve"> using the first PMI (PMI1), and the second stage </w:t>
      </w:r>
      <w:r w:rsidRPr="001B3602">
        <w:rPr>
          <w:b/>
        </w:rPr>
        <w:t>W</w:t>
      </w:r>
      <w:r w:rsidRPr="001B3602">
        <w:rPr>
          <w:vertAlign w:val="subscript"/>
        </w:rPr>
        <w:t>2</w:t>
      </w:r>
      <w:r>
        <w:t xml:space="preserve"> codebook is used to report </w:t>
      </w:r>
      <w:r w:rsidRPr="000170C4">
        <w:rPr>
          <w:i/>
          <w:u w:val="single"/>
        </w:rPr>
        <w:t xml:space="preserve">beam </w:t>
      </w:r>
      <w:r w:rsidR="00C16723">
        <w:rPr>
          <w:i/>
          <w:u w:val="single"/>
        </w:rPr>
        <w:t>combination</w:t>
      </w:r>
      <w:r>
        <w:t xml:space="preserve"> using the second PMI (PMI2). In this contribution, the detailed design of the </w:t>
      </w:r>
      <w:r w:rsidRPr="00343D77">
        <w:rPr>
          <w:b/>
        </w:rPr>
        <w:t>W</w:t>
      </w:r>
      <w:r w:rsidRPr="00343D77">
        <w:rPr>
          <w:vertAlign w:val="subscript"/>
        </w:rPr>
        <w:t>1</w:t>
      </w:r>
      <w:r>
        <w:t xml:space="preserve"> and </w:t>
      </w:r>
      <w:r w:rsidRPr="00343D77">
        <w:rPr>
          <w:b/>
        </w:rPr>
        <w:t>W</w:t>
      </w:r>
      <w:r w:rsidRPr="00343D77">
        <w:rPr>
          <w:vertAlign w:val="subscript"/>
        </w:rPr>
        <w:t>2</w:t>
      </w:r>
      <w:r>
        <w:t xml:space="preserve"> codebook for Type </w:t>
      </w:r>
      <w:r w:rsidR="00C16723">
        <w:t>I</w:t>
      </w:r>
      <w:r>
        <w:t xml:space="preserve">I CSI </w:t>
      </w:r>
      <w:r w:rsidR="00C16723">
        <w:t xml:space="preserve">reporting </w:t>
      </w:r>
      <w:r>
        <w:t>is provided.</w:t>
      </w:r>
    </w:p>
    <w:p w14:paraId="723594DF" w14:textId="77777777" w:rsidR="00BE3CDE" w:rsidRPr="00EB690B" w:rsidRDefault="00BE3CDE" w:rsidP="00241C79">
      <w:pPr>
        <w:ind w:firstLine="360"/>
      </w:pPr>
      <w:r>
        <w:t xml:space="preserve">The two components of the </w:t>
      </w:r>
      <w:r w:rsidRPr="00EB690B">
        <w:rPr>
          <w:b/>
        </w:rPr>
        <w:t>W</w:t>
      </w:r>
      <w:r w:rsidRPr="00EB690B">
        <w:rPr>
          <w:vertAlign w:val="subscript"/>
        </w:rPr>
        <w:t>1</w:t>
      </w:r>
      <w:r>
        <w:t xml:space="preserve"> codebook are as follows.</w:t>
      </w:r>
      <w:r w:rsidRPr="00EB690B">
        <w:t xml:space="preserve"> </w:t>
      </w:r>
    </w:p>
    <w:p w14:paraId="0C9D203B" w14:textId="7F759BF1" w:rsidR="00BE3CDE" w:rsidRPr="00EE6B51" w:rsidRDefault="00BE3CDE" w:rsidP="00BE3CDE">
      <w:pPr>
        <w:spacing w:after="60"/>
        <w:rPr>
          <w:i/>
          <w:u w:val="single"/>
        </w:rPr>
      </w:pPr>
      <w:r w:rsidRPr="00BA3858">
        <w:rPr>
          <w:i/>
          <w:u w:val="single"/>
        </w:rPr>
        <w:t>Basis set</w:t>
      </w:r>
      <w:r>
        <w:rPr>
          <w:i/>
        </w:rPr>
        <w:t xml:space="preserve">: </w:t>
      </w:r>
      <w:r>
        <w:t xml:space="preserve">the basis set is </w:t>
      </w:r>
      <w:r w:rsidRPr="00BA3858">
        <w:rPr>
          <w:i/>
        </w:rPr>
        <w:t>orthogonal</w:t>
      </w:r>
      <w:r>
        <w:t xml:space="preserve"> and comprises of</w:t>
      </w:r>
      <w:r w:rsidR="00195A55">
        <w:t xml:space="preserve"> up to 8 beams, similar to LTE Rel. 14 advanced CSI codebook.</w:t>
      </w:r>
    </w:p>
    <w:p w14:paraId="02EA3C99" w14:textId="6A4A2A8A" w:rsidR="00BE3CDE" w:rsidRDefault="00BE3CDE" w:rsidP="00BE3CDE">
      <w:pPr>
        <w:pStyle w:val="ListParagraph"/>
        <w:numPr>
          <w:ilvl w:val="0"/>
          <w:numId w:val="41"/>
        </w:numPr>
        <w:spacing w:after="60"/>
        <w:ind w:leftChars="0"/>
        <w:contextualSpacing/>
      </w:pPr>
      <w:r>
        <w:t xml:space="preserve">1D port layouts: </w:t>
      </w:r>
      <w:r w:rsidR="005E7A24">
        <w:t>(</w:t>
      </w:r>
      <w:r w:rsidR="005E7A24" w:rsidRPr="00972179">
        <w:rPr>
          <w:i/>
        </w:rPr>
        <w:t>L</w:t>
      </w:r>
      <w:r w:rsidR="005E7A24" w:rsidRPr="00972179">
        <w:rPr>
          <w:vertAlign w:val="subscript"/>
        </w:rPr>
        <w:t>1</w:t>
      </w:r>
      <w:r w:rsidR="005E7A24">
        <w:t xml:space="preserve">, </w:t>
      </w:r>
      <w:r w:rsidR="005E7A24" w:rsidRPr="00972179">
        <w:rPr>
          <w:i/>
        </w:rPr>
        <w:t>L</w:t>
      </w:r>
      <w:r w:rsidR="005E7A24" w:rsidRPr="00972179">
        <w:rPr>
          <w:vertAlign w:val="subscript"/>
        </w:rPr>
        <w:t>2</w:t>
      </w:r>
      <w:r w:rsidR="005E7A24">
        <w:t xml:space="preserve">) = (min(8, </w:t>
      </w:r>
      <w:r w:rsidR="005E7A24" w:rsidRPr="00972179">
        <w:rPr>
          <w:i/>
        </w:rPr>
        <w:t>N</w:t>
      </w:r>
      <w:r w:rsidR="005E7A24" w:rsidRPr="00972179">
        <w:rPr>
          <w:vertAlign w:val="subscript"/>
        </w:rPr>
        <w:t>1</w:t>
      </w:r>
      <w:r w:rsidR="005E7A24">
        <w:t xml:space="preserve">), 1) if </w:t>
      </w:r>
      <w:r w:rsidR="005E7A24" w:rsidRPr="00972179">
        <w:rPr>
          <w:i/>
        </w:rPr>
        <w:t>N</w:t>
      </w:r>
      <w:r w:rsidR="005E7A24">
        <w:rPr>
          <w:vertAlign w:val="subscript"/>
        </w:rPr>
        <w:t>2</w:t>
      </w:r>
      <w:r w:rsidR="00195A55">
        <w:t xml:space="preserve"> = 1</w:t>
      </w:r>
      <w:r w:rsidR="005E7A24">
        <w:t>.</w:t>
      </w:r>
    </w:p>
    <w:p w14:paraId="6F235FCB" w14:textId="365ABA7F" w:rsidR="00BE3CDE" w:rsidRDefault="00BE3CDE" w:rsidP="00BE3CDE">
      <w:pPr>
        <w:pStyle w:val="ListParagraph"/>
        <w:numPr>
          <w:ilvl w:val="0"/>
          <w:numId w:val="41"/>
        </w:numPr>
        <w:spacing w:after="60"/>
        <w:ind w:leftChars="0"/>
        <w:contextualSpacing/>
      </w:pPr>
      <w:r>
        <w:t xml:space="preserve">2D port layouts: </w:t>
      </w:r>
      <w:r w:rsidR="005E7A24">
        <w:t>(</w:t>
      </w:r>
      <w:r w:rsidR="005E7A24" w:rsidRPr="00972179">
        <w:rPr>
          <w:i/>
        </w:rPr>
        <w:t>L</w:t>
      </w:r>
      <w:r w:rsidR="005E7A24" w:rsidRPr="00972179">
        <w:rPr>
          <w:vertAlign w:val="subscript"/>
        </w:rPr>
        <w:t>1</w:t>
      </w:r>
      <w:r w:rsidR="005E7A24">
        <w:t xml:space="preserve">, </w:t>
      </w:r>
      <w:r w:rsidR="005E7A24" w:rsidRPr="00972179">
        <w:rPr>
          <w:i/>
        </w:rPr>
        <w:t>L</w:t>
      </w:r>
      <w:r w:rsidR="005E7A24" w:rsidRPr="00972179">
        <w:rPr>
          <w:vertAlign w:val="subscript"/>
        </w:rPr>
        <w:t>2</w:t>
      </w:r>
      <w:r w:rsidR="005E7A24">
        <w:t xml:space="preserve">) = (min(4, </w:t>
      </w:r>
      <w:r w:rsidR="005E7A24" w:rsidRPr="00972179">
        <w:rPr>
          <w:i/>
        </w:rPr>
        <w:t>N</w:t>
      </w:r>
      <w:r w:rsidR="005E7A24" w:rsidRPr="00972179">
        <w:rPr>
          <w:vertAlign w:val="subscript"/>
        </w:rPr>
        <w:t>1</w:t>
      </w:r>
      <w:r w:rsidR="005E7A24">
        <w:t xml:space="preserve">), 2) if </w:t>
      </w:r>
      <w:r w:rsidR="005E7A24" w:rsidRPr="00972179">
        <w:rPr>
          <w:i/>
        </w:rPr>
        <w:t>N</w:t>
      </w:r>
      <w:r w:rsidR="005E7A24" w:rsidRPr="00972179">
        <w:rPr>
          <w:vertAlign w:val="subscript"/>
        </w:rPr>
        <w:t>1</w:t>
      </w:r>
      <w:r w:rsidR="005E7A24">
        <w:t xml:space="preserve"> ≥ </w:t>
      </w:r>
      <w:r w:rsidR="005E7A24" w:rsidRPr="00972179">
        <w:rPr>
          <w:i/>
        </w:rPr>
        <w:t>N</w:t>
      </w:r>
      <w:r w:rsidR="005E7A24" w:rsidRPr="00972179">
        <w:rPr>
          <w:vertAlign w:val="subscript"/>
        </w:rPr>
        <w:t>2</w:t>
      </w:r>
      <w:r w:rsidR="005E7A24">
        <w:t xml:space="preserve"> &gt; 1, and (2, min(4, </w:t>
      </w:r>
      <w:r w:rsidR="005E7A24" w:rsidRPr="00972179">
        <w:rPr>
          <w:i/>
        </w:rPr>
        <w:t>N</w:t>
      </w:r>
      <w:r w:rsidR="005E7A24" w:rsidRPr="00972179">
        <w:rPr>
          <w:vertAlign w:val="subscript"/>
        </w:rPr>
        <w:t>2</w:t>
      </w:r>
      <w:r w:rsidR="005E7A24">
        <w:t xml:space="preserve">)) if </w:t>
      </w:r>
      <w:r w:rsidR="005E7A24" w:rsidRPr="00972179">
        <w:rPr>
          <w:i/>
        </w:rPr>
        <w:t>N</w:t>
      </w:r>
      <w:r w:rsidR="005E7A24" w:rsidRPr="00972179">
        <w:rPr>
          <w:vertAlign w:val="subscript"/>
        </w:rPr>
        <w:t>2</w:t>
      </w:r>
      <w:r w:rsidR="005E7A24">
        <w:t xml:space="preserve"> &gt; </w:t>
      </w:r>
      <w:r w:rsidR="005E7A24" w:rsidRPr="00972179">
        <w:rPr>
          <w:i/>
        </w:rPr>
        <w:t>N</w:t>
      </w:r>
      <w:r w:rsidR="005E7A24" w:rsidRPr="00972179">
        <w:rPr>
          <w:vertAlign w:val="subscript"/>
        </w:rPr>
        <w:t>1</w:t>
      </w:r>
      <w:r w:rsidR="005E7A24">
        <w:t xml:space="preserve"> &gt; 1.</w:t>
      </w:r>
    </w:p>
    <w:p w14:paraId="7B53751F" w14:textId="6B969A39" w:rsidR="00195A55" w:rsidRDefault="00195A55" w:rsidP="00195A55">
      <w:r>
        <w:t xml:space="preserve">An illustration of orthogonal basis set is shown in </w:t>
      </w:r>
      <w:r>
        <w:fldChar w:fldCharType="begin"/>
      </w:r>
      <w:r>
        <w:instrText xml:space="preserve"> REF _Ref468890361 \h </w:instrText>
      </w:r>
      <w:r>
        <w:fldChar w:fldCharType="separate"/>
      </w:r>
      <w:r w:rsidR="00D40674">
        <w:t xml:space="preserve">Table </w:t>
      </w:r>
      <w:r w:rsidR="00D40674">
        <w:rPr>
          <w:noProof/>
        </w:rPr>
        <w:t>1</w:t>
      </w:r>
      <w:r>
        <w:fldChar w:fldCharType="end"/>
      </w:r>
      <w:r>
        <w:t>.</w:t>
      </w:r>
    </w:p>
    <w:p w14:paraId="302FFFED" w14:textId="77777777" w:rsidR="00195A55" w:rsidRDefault="00195A55" w:rsidP="00195A55">
      <w:pPr>
        <w:pStyle w:val="Caption"/>
        <w:keepNext/>
        <w:jc w:val="center"/>
      </w:pPr>
      <w:bookmarkStart w:id="5" w:name="_Ref468890361"/>
      <w:r>
        <w:t xml:space="preserve">Table </w:t>
      </w:r>
      <w:r>
        <w:fldChar w:fldCharType="begin"/>
      </w:r>
      <w:r>
        <w:instrText xml:space="preserve"> SEQ Table \* ARABIC </w:instrText>
      </w:r>
      <w:r>
        <w:fldChar w:fldCharType="separate"/>
      </w:r>
      <w:r w:rsidR="00D40674">
        <w:rPr>
          <w:noProof/>
        </w:rPr>
        <w:t>1</w:t>
      </w:r>
      <w:r>
        <w:rPr>
          <w:noProof/>
        </w:rPr>
        <w:fldChar w:fldCharType="end"/>
      </w:r>
      <w:bookmarkEnd w:id="5"/>
      <w:r>
        <w:t>: Orthogonal basis set</w:t>
      </w:r>
    </w:p>
    <w:tbl>
      <w:tblPr>
        <w:tblStyle w:val="TableGrid"/>
        <w:tblW w:w="0" w:type="auto"/>
        <w:jc w:val="center"/>
        <w:tblLook w:val="04A0" w:firstRow="1" w:lastRow="0" w:firstColumn="1" w:lastColumn="0" w:noHBand="0" w:noVBand="1"/>
      </w:tblPr>
      <w:tblGrid>
        <w:gridCol w:w="2777"/>
        <w:gridCol w:w="3429"/>
        <w:gridCol w:w="1326"/>
        <w:gridCol w:w="1318"/>
      </w:tblGrid>
      <w:tr w:rsidR="00195A55" w14:paraId="7576476E" w14:textId="77777777" w:rsidTr="00195A55">
        <w:trPr>
          <w:trHeight w:val="590"/>
          <w:jc w:val="center"/>
        </w:trPr>
        <w:tc>
          <w:tcPr>
            <w:tcW w:w="0" w:type="auto"/>
            <w:vAlign w:val="center"/>
          </w:tcPr>
          <w:p w14:paraId="2DBF7D2A" w14:textId="77777777" w:rsidR="00195A55" w:rsidRPr="00EE11D6" w:rsidRDefault="00195A55" w:rsidP="00694F06">
            <w:pPr>
              <w:spacing w:before="0" w:after="0" w:line="240" w:lineRule="auto"/>
              <w:jc w:val="center"/>
              <w:rPr>
                <w:b/>
              </w:rPr>
            </w:pPr>
            <w:r w:rsidRPr="00EE11D6">
              <w:rPr>
                <w:b/>
              </w:rPr>
              <w:t>Port layouts</w:t>
            </w:r>
            <w:r>
              <w:rPr>
                <w:b/>
              </w:rPr>
              <w:t>, Number of ports</w:t>
            </w:r>
          </w:p>
        </w:tc>
        <w:tc>
          <w:tcPr>
            <w:tcW w:w="0" w:type="auto"/>
            <w:vAlign w:val="center"/>
          </w:tcPr>
          <w:p w14:paraId="2631887B" w14:textId="77777777" w:rsidR="00195A55" w:rsidRPr="00EE11D6" w:rsidRDefault="00195A55" w:rsidP="00694F06">
            <w:pPr>
              <w:spacing w:before="0" w:after="0" w:line="240" w:lineRule="auto"/>
              <w:jc w:val="center"/>
              <w:rPr>
                <w:b/>
              </w:rPr>
            </w:pPr>
            <w:r w:rsidRPr="00EE11D6">
              <w:rPr>
                <w:rFonts w:ascii="Arial" w:eastAsia="Times New Roman" w:hAnsi="Arial"/>
                <w:b/>
                <w:position w:val="-10"/>
                <w:sz w:val="18"/>
              </w:rPr>
              <w:object w:dxaOrig="840" w:dyaOrig="340" w14:anchorId="1491E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6.5pt" o:ole="">
                  <v:imagedata r:id="rId8" o:title=""/>
                </v:shape>
                <o:OLEObject Type="Embed" ProgID="Equation.3" ShapeID="_x0000_i1025" DrawAspect="Content" ObjectID="_1545498381" r:id="rId9"/>
              </w:object>
            </w:r>
          </w:p>
        </w:tc>
        <w:tc>
          <w:tcPr>
            <w:tcW w:w="0" w:type="auto"/>
            <w:vAlign w:val="center"/>
          </w:tcPr>
          <w:p w14:paraId="554D9074" w14:textId="77777777" w:rsidR="00195A55" w:rsidRPr="00EE11D6" w:rsidRDefault="00195A55" w:rsidP="00694F06">
            <w:pPr>
              <w:spacing w:before="0" w:after="0" w:line="240" w:lineRule="auto"/>
              <w:jc w:val="center"/>
              <w:rPr>
                <w:b/>
              </w:rPr>
            </w:pPr>
            <w:r w:rsidRPr="00EE11D6">
              <w:rPr>
                <w:rFonts w:ascii="Arial" w:eastAsia="Times New Roman" w:hAnsi="Arial"/>
                <w:b/>
                <w:position w:val="-10"/>
                <w:sz w:val="18"/>
              </w:rPr>
              <w:object w:dxaOrig="740" w:dyaOrig="300" w14:anchorId="3C39A4B2">
                <v:shape id="_x0000_i1026" type="#_x0000_t75" style="width:37pt;height:16pt" o:ole="">
                  <v:imagedata r:id="rId10" o:title=""/>
                </v:shape>
                <o:OLEObject Type="Embed" ProgID="Equation.3" ShapeID="_x0000_i1026" DrawAspect="Content" ObjectID="_1545498382" r:id="rId11"/>
              </w:object>
            </w:r>
          </w:p>
        </w:tc>
        <w:tc>
          <w:tcPr>
            <w:tcW w:w="0" w:type="auto"/>
            <w:vAlign w:val="center"/>
          </w:tcPr>
          <w:p w14:paraId="1BAB8DB5" w14:textId="77777777" w:rsidR="00195A55" w:rsidRDefault="00195A55" w:rsidP="00694F06">
            <w:pPr>
              <w:spacing w:before="0" w:after="0" w:line="240" w:lineRule="auto"/>
              <w:jc w:val="center"/>
              <w:rPr>
                <w:b/>
              </w:rPr>
            </w:pPr>
            <w:r w:rsidRPr="00EE11D6">
              <w:rPr>
                <w:b/>
              </w:rPr>
              <w:t xml:space="preserve">Number of </w:t>
            </w:r>
          </w:p>
          <w:p w14:paraId="1F680AE2" w14:textId="79E915C2" w:rsidR="00195A55" w:rsidRPr="00EE11D6" w:rsidRDefault="00195A55" w:rsidP="00694F06">
            <w:pPr>
              <w:spacing w:before="0" w:after="0" w:line="240" w:lineRule="auto"/>
              <w:jc w:val="center"/>
              <w:rPr>
                <w:b/>
              </w:rPr>
            </w:pPr>
            <w:r w:rsidRPr="00EE11D6">
              <w:rPr>
                <w:b/>
              </w:rPr>
              <w:t>beams</w:t>
            </w:r>
            <w:r>
              <w:rPr>
                <w:b/>
              </w:rPr>
              <w:t xml:space="preserve"> (</w:t>
            </w:r>
            <w:r w:rsidRPr="00EE11D6">
              <w:rPr>
                <w:b/>
                <w:i/>
              </w:rPr>
              <w:t>L</w:t>
            </w:r>
            <w:r w:rsidR="00032C3F" w:rsidRPr="009E6D96">
              <w:rPr>
                <w:b/>
                <w:vertAlign w:val="subscript"/>
              </w:rPr>
              <w:t>1</w:t>
            </w:r>
            <w:r w:rsidR="00032C3F" w:rsidRPr="00032C3F">
              <w:rPr>
                <w:b/>
                <w:i/>
              </w:rPr>
              <w:t>L</w:t>
            </w:r>
            <w:r w:rsidR="00032C3F" w:rsidRPr="009E6D96">
              <w:rPr>
                <w:b/>
                <w:vertAlign w:val="subscript"/>
              </w:rPr>
              <w:t>2</w:t>
            </w:r>
            <w:r>
              <w:rPr>
                <w:b/>
              </w:rPr>
              <w:t>)</w:t>
            </w:r>
          </w:p>
        </w:tc>
      </w:tr>
      <w:tr w:rsidR="00195A55" w14:paraId="594611FF" w14:textId="77777777" w:rsidTr="00195A55">
        <w:trPr>
          <w:trHeight w:val="569"/>
          <w:jc w:val="center"/>
        </w:trPr>
        <w:tc>
          <w:tcPr>
            <w:tcW w:w="0" w:type="auto"/>
            <w:vAlign w:val="center"/>
          </w:tcPr>
          <w:p w14:paraId="5A06ED2D" w14:textId="77777777" w:rsidR="00195A55" w:rsidRDefault="00195A55" w:rsidP="00694F06">
            <w:pPr>
              <w:spacing w:before="0" w:after="0" w:line="240" w:lineRule="auto"/>
              <w:jc w:val="center"/>
            </w:pPr>
            <w:r>
              <w:t>1D, 4 ports</w:t>
            </w:r>
          </w:p>
        </w:tc>
        <w:tc>
          <w:tcPr>
            <w:tcW w:w="0" w:type="auto"/>
            <w:vAlign w:val="center"/>
          </w:tcPr>
          <w:p w14:paraId="56C5C318" w14:textId="77777777" w:rsidR="00195A55" w:rsidRPr="00064C77" w:rsidRDefault="00195A55" w:rsidP="00694F06">
            <w:pPr>
              <w:spacing w:before="0" w:after="0" w:line="240" w:lineRule="auto"/>
              <w:jc w:val="center"/>
              <w:rPr>
                <w:b/>
              </w:rPr>
            </w:pPr>
            <w:r>
              <w:object w:dxaOrig="1111" w:dyaOrig="569" w14:anchorId="0A701CE8">
                <v:shape id="_x0000_i1027" type="#_x0000_t75" style="width:42pt;height:20.5pt" o:ole="">
                  <v:imagedata r:id="rId12" o:title=""/>
                </v:shape>
                <o:OLEObject Type="Embed" ProgID="Visio.Drawing.11" ShapeID="_x0000_i1027" DrawAspect="Content" ObjectID="_1545498383" r:id="rId13"/>
              </w:object>
            </w:r>
          </w:p>
        </w:tc>
        <w:tc>
          <w:tcPr>
            <w:tcW w:w="0" w:type="auto"/>
            <w:vAlign w:val="center"/>
          </w:tcPr>
          <w:p w14:paraId="7BDA5132" w14:textId="77777777" w:rsidR="00195A55" w:rsidRDefault="00195A55" w:rsidP="00694F06">
            <w:pPr>
              <w:spacing w:before="0" w:after="0" w:line="240" w:lineRule="auto"/>
              <w:jc w:val="center"/>
            </w:pPr>
            <w:r>
              <w:t>-</w:t>
            </w:r>
          </w:p>
        </w:tc>
        <w:tc>
          <w:tcPr>
            <w:tcW w:w="0" w:type="auto"/>
            <w:vAlign w:val="center"/>
          </w:tcPr>
          <w:p w14:paraId="0169F76F" w14:textId="77777777" w:rsidR="00195A55" w:rsidRDefault="00195A55" w:rsidP="00694F06">
            <w:pPr>
              <w:spacing w:before="0" w:after="0" w:line="240" w:lineRule="auto"/>
              <w:jc w:val="center"/>
            </w:pPr>
            <w:r>
              <w:t>2</w:t>
            </w:r>
          </w:p>
        </w:tc>
      </w:tr>
      <w:tr w:rsidR="00195A55" w14:paraId="15DD5658" w14:textId="77777777" w:rsidTr="00195A55">
        <w:trPr>
          <w:jc w:val="center"/>
        </w:trPr>
        <w:tc>
          <w:tcPr>
            <w:tcW w:w="0" w:type="auto"/>
            <w:vAlign w:val="center"/>
          </w:tcPr>
          <w:p w14:paraId="1698C08C" w14:textId="77777777" w:rsidR="00195A55" w:rsidRDefault="00195A55" w:rsidP="00694F06">
            <w:pPr>
              <w:spacing w:before="0" w:after="0" w:line="240" w:lineRule="auto"/>
              <w:jc w:val="center"/>
            </w:pPr>
            <w:r>
              <w:t>1D, 8 ports</w:t>
            </w:r>
          </w:p>
        </w:tc>
        <w:tc>
          <w:tcPr>
            <w:tcW w:w="0" w:type="auto"/>
            <w:vAlign w:val="center"/>
          </w:tcPr>
          <w:p w14:paraId="7D1F8735" w14:textId="77777777" w:rsidR="00195A55" w:rsidRDefault="00195A55" w:rsidP="00694F06">
            <w:pPr>
              <w:spacing w:before="0" w:after="0" w:line="240" w:lineRule="auto"/>
              <w:jc w:val="center"/>
            </w:pPr>
            <w:r>
              <w:object w:dxaOrig="2097" w:dyaOrig="578" w14:anchorId="0A119466">
                <v:shape id="_x0000_i1028" type="#_x0000_t75" style="width:83pt;height:21.5pt" o:ole="">
                  <v:imagedata r:id="rId14" o:title=""/>
                </v:shape>
                <o:OLEObject Type="Embed" ProgID="Visio.Drawing.11" ShapeID="_x0000_i1028" DrawAspect="Content" ObjectID="_1545498384" r:id="rId15"/>
              </w:object>
            </w:r>
          </w:p>
        </w:tc>
        <w:tc>
          <w:tcPr>
            <w:tcW w:w="0" w:type="auto"/>
            <w:vAlign w:val="center"/>
          </w:tcPr>
          <w:p w14:paraId="3D92FFFA" w14:textId="77777777" w:rsidR="00195A55" w:rsidRDefault="00195A55" w:rsidP="00694F06">
            <w:pPr>
              <w:spacing w:before="0" w:after="0" w:line="240" w:lineRule="auto"/>
              <w:jc w:val="center"/>
            </w:pPr>
            <w:r>
              <w:t>-</w:t>
            </w:r>
          </w:p>
        </w:tc>
        <w:tc>
          <w:tcPr>
            <w:tcW w:w="0" w:type="auto"/>
            <w:vAlign w:val="center"/>
          </w:tcPr>
          <w:p w14:paraId="4B73003F" w14:textId="77777777" w:rsidR="00195A55" w:rsidRDefault="00195A55" w:rsidP="00694F06">
            <w:pPr>
              <w:spacing w:before="0" w:after="0" w:line="240" w:lineRule="auto"/>
              <w:jc w:val="center"/>
            </w:pPr>
            <w:r>
              <w:t>4</w:t>
            </w:r>
          </w:p>
        </w:tc>
      </w:tr>
      <w:tr w:rsidR="00195A55" w14:paraId="2B5E8C18" w14:textId="77777777" w:rsidTr="00195A55">
        <w:trPr>
          <w:jc w:val="center"/>
        </w:trPr>
        <w:tc>
          <w:tcPr>
            <w:tcW w:w="0" w:type="auto"/>
            <w:vAlign w:val="center"/>
          </w:tcPr>
          <w:p w14:paraId="0827A7F8" w14:textId="77777777" w:rsidR="00195A55" w:rsidRDefault="00195A55" w:rsidP="00694F06">
            <w:pPr>
              <w:spacing w:before="0" w:after="0" w:line="240" w:lineRule="auto"/>
              <w:jc w:val="center"/>
            </w:pPr>
            <w:r>
              <w:t>1D, 12 ports</w:t>
            </w:r>
          </w:p>
        </w:tc>
        <w:tc>
          <w:tcPr>
            <w:tcW w:w="0" w:type="auto"/>
            <w:vAlign w:val="center"/>
          </w:tcPr>
          <w:p w14:paraId="746390A9" w14:textId="77777777" w:rsidR="00195A55" w:rsidRDefault="00195A55" w:rsidP="00694F06">
            <w:pPr>
              <w:spacing w:before="0" w:after="0" w:line="240" w:lineRule="auto"/>
              <w:jc w:val="center"/>
            </w:pPr>
            <w:r>
              <w:object w:dxaOrig="3085" w:dyaOrig="566" w14:anchorId="5F76D5A9">
                <v:shape id="_x0000_i1029" type="#_x0000_t75" style="width:131.5pt;height:24.5pt" o:ole="">
                  <v:imagedata r:id="rId16" o:title=""/>
                </v:shape>
                <o:OLEObject Type="Embed" ProgID="Visio.Drawing.11" ShapeID="_x0000_i1029" DrawAspect="Content" ObjectID="_1545498385" r:id="rId17"/>
              </w:object>
            </w:r>
          </w:p>
        </w:tc>
        <w:tc>
          <w:tcPr>
            <w:tcW w:w="0" w:type="auto"/>
            <w:vAlign w:val="center"/>
          </w:tcPr>
          <w:p w14:paraId="2AB18CBF" w14:textId="77777777" w:rsidR="00195A55" w:rsidRDefault="00195A55" w:rsidP="00694F06">
            <w:pPr>
              <w:spacing w:before="0" w:after="0" w:line="240" w:lineRule="auto"/>
              <w:jc w:val="center"/>
            </w:pPr>
            <w:r>
              <w:t>-</w:t>
            </w:r>
          </w:p>
        </w:tc>
        <w:tc>
          <w:tcPr>
            <w:tcW w:w="0" w:type="auto"/>
            <w:vAlign w:val="center"/>
          </w:tcPr>
          <w:p w14:paraId="78713DD8" w14:textId="77777777" w:rsidR="00195A55" w:rsidRDefault="00195A55" w:rsidP="00694F06">
            <w:pPr>
              <w:spacing w:before="0" w:after="0" w:line="240" w:lineRule="auto"/>
              <w:jc w:val="center"/>
            </w:pPr>
            <w:r>
              <w:t>6</w:t>
            </w:r>
          </w:p>
        </w:tc>
      </w:tr>
      <w:tr w:rsidR="00195A55" w14:paraId="313AD6F8" w14:textId="77777777" w:rsidTr="00195A55">
        <w:trPr>
          <w:jc w:val="center"/>
        </w:trPr>
        <w:tc>
          <w:tcPr>
            <w:tcW w:w="0" w:type="auto"/>
            <w:vAlign w:val="center"/>
          </w:tcPr>
          <w:p w14:paraId="2CCB3636" w14:textId="77777777" w:rsidR="00195A55" w:rsidRDefault="00195A55" w:rsidP="00694F06">
            <w:pPr>
              <w:spacing w:before="0" w:after="0" w:line="240" w:lineRule="auto"/>
              <w:jc w:val="center"/>
            </w:pPr>
            <w:r>
              <w:t>1D, {16, 20, 24, 28, 32} ports</w:t>
            </w:r>
          </w:p>
        </w:tc>
        <w:tc>
          <w:tcPr>
            <w:tcW w:w="0" w:type="auto"/>
            <w:vAlign w:val="center"/>
          </w:tcPr>
          <w:p w14:paraId="0AEB91B5" w14:textId="77777777" w:rsidR="00195A55" w:rsidRDefault="00195A55" w:rsidP="00694F06">
            <w:pPr>
              <w:spacing w:before="0" w:after="0" w:line="240" w:lineRule="auto"/>
              <w:jc w:val="center"/>
            </w:pPr>
            <w:r>
              <w:object w:dxaOrig="4071" w:dyaOrig="566" w14:anchorId="6CEF8E9B">
                <v:shape id="_x0000_i1030" type="#_x0000_t75" style="width:160.5pt;height:23.5pt" o:ole="">
                  <v:imagedata r:id="rId18" o:title=""/>
                </v:shape>
                <o:OLEObject Type="Embed" ProgID="Visio.Drawing.11" ShapeID="_x0000_i1030" DrawAspect="Content" ObjectID="_1545498386" r:id="rId19"/>
              </w:object>
            </w:r>
          </w:p>
        </w:tc>
        <w:tc>
          <w:tcPr>
            <w:tcW w:w="0" w:type="auto"/>
            <w:vAlign w:val="center"/>
          </w:tcPr>
          <w:p w14:paraId="0A41894D" w14:textId="77777777" w:rsidR="00195A55" w:rsidRDefault="00195A55" w:rsidP="00694F06">
            <w:pPr>
              <w:spacing w:before="0" w:after="0" w:line="240" w:lineRule="auto"/>
              <w:jc w:val="center"/>
            </w:pPr>
            <w:r>
              <w:t>-</w:t>
            </w:r>
          </w:p>
        </w:tc>
        <w:tc>
          <w:tcPr>
            <w:tcW w:w="0" w:type="auto"/>
            <w:vAlign w:val="center"/>
          </w:tcPr>
          <w:p w14:paraId="0F3CF976" w14:textId="77777777" w:rsidR="00195A55" w:rsidRDefault="00195A55" w:rsidP="00694F06">
            <w:pPr>
              <w:spacing w:before="0" w:after="0" w:line="240" w:lineRule="auto"/>
              <w:jc w:val="center"/>
            </w:pPr>
            <w:r>
              <w:t>8</w:t>
            </w:r>
          </w:p>
        </w:tc>
      </w:tr>
      <w:tr w:rsidR="00195A55" w14:paraId="62D9CF11" w14:textId="77777777" w:rsidTr="00195A55">
        <w:trPr>
          <w:jc w:val="center"/>
        </w:trPr>
        <w:tc>
          <w:tcPr>
            <w:tcW w:w="0" w:type="auto"/>
            <w:vAlign w:val="center"/>
          </w:tcPr>
          <w:p w14:paraId="294B8784" w14:textId="77777777" w:rsidR="00195A55" w:rsidRDefault="00195A55" w:rsidP="00694F06">
            <w:pPr>
              <w:spacing w:before="0" w:after="0" w:line="240" w:lineRule="auto"/>
              <w:jc w:val="center"/>
            </w:pPr>
            <w:r>
              <w:t>2D, 8 ports</w:t>
            </w:r>
          </w:p>
        </w:tc>
        <w:tc>
          <w:tcPr>
            <w:tcW w:w="0" w:type="auto"/>
            <w:vAlign w:val="center"/>
          </w:tcPr>
          <w:p w14:paraId="519A9F4E" w14:textId="77777777" w:rsidR="00195A55" w:rsidRDefault="00195A55" w:rsidP="00694F06">
            <w:pPr>
              <w:spacing w:before="0" w:after="0" w:line="240" w:lineRule="auto"/>
              <w:jc w:val="center"/>
            </w:pPr>
            <w:r>
              <w:object w:dxaOrig="1350" w:dyaOrig="1332" w14:anchorId="3D3EC4D3">
                <v:shape id="_x0000_i1031" type="#_x0000_t75" style="width:47pt;height:46pt" o:ole="">
                  <v:imagedata r:id="rId20" o:title=""/>
                </v:shape>
                <o:OLEObject Type="Embed" ProgID="Visio.Drawing.11" ShapeID="_x0000_i1031" DrawAspect="Content" ObjectID="_1545498387" r:id="rId21"/>
              </w:object>
            </w:r>
          </w:p>
        </w:tc>
        <w:tc>
          <w:tcPr>
            <w:tcW w:w="0" w:type="auto"/>
            <w:vAlign w:val="center"/>
          </w:tcPr>
          <w:p w14:paraId="33DE50B3" w14:textId="77777777" w:rsidR="00195A55" w:rsidRDefault="00195A55" w:rsidP="00694F06">
            <w:pPr>
              <w:spacing w:before="0" w:after="0" w:line="240" w:lineRule="auto"/>
              <w:jc w:val="center"/>
            </w:pPr>
            <w:r>
              <w:t>-</w:t>
            </w:r>
          </w:p>
        </w:tc>
        <w:tc>
          <w:tcPr>
            <w:tcW w:w="0" w:type="auto"/>
            <w:vAlign w:val="center"/>
          </w:tcPr>
          <w:p w14:paraId="72CAA2F0" w14:textId="77777777" w:rsidR="00195A55" w:rsidRDefault="00195A55" w:rsidP="00694F06">
            <w:pPr>
              <w:spacing w:before="0" w:after="0" w:line="240" w:lineRule="auto"/>
              <w:jc w:val="center"/>
            </w:pPr>
            <w:r>
              <w:t>4</w:t>
            </w:r>
          </w:p>
        </w:tc>
      </w:tr>
      <w:tr w:rsidR="00195A55" w14:paraId="5EAA7639" w14:textId="77777777" w:rsidTr="00195A55">
        <w:trPr>
          <w:jc w:val="center"/>
        </w:trPr>
        <w:tc>
          <w:tcPr>
            <w:tcW w:w="0" w:type="auto"/>
            <w:vAlign w:val="center"/>
          </w:tcPr>
          <w:p w14:paraId="1585F5C8" w14:textId="77777777" w:rsidR="00195A55" w:rsidRDefault="00195A55" w:rsidP="00694F06">
            <w:pPr>
              <w:spacing w:before="0" w:after="0" w:line="240" w:lineRule="auto"/>
              <w:jc w:val="center"/>
            </w:pPr>
            <w:r>
              <w:t xml:space="preserve">2D, 12 ports </w:t>
            </w:r>
          </w:p>
        </w:tc>
        <w:tc>
          <w:tcPr>
            <w:tcW w:w="0" w:type="auto"/>
            <w:vAlign w:val="center"/>
          </w:tcPr>
          <w:p w14:paraId="4F32BC44" w14:textId="77777777" w:rsidR="00195A55" w:rsidRDefault="00195A55" w:rsidP="00694F06">
            <w:pPr>
              <w:spacing w:before="0" w:after="0" w:line="240" w:lineRule="auto"/>
              <w:jc w:val="center"/>
            </w:pPr>
            <w:r>
              <w:object w:dxaOrig="1828" w:dyaOrig="1332" w14:anchorId="2C119783">
                <v:shape id="_x0000_i1032" type="#_x0000_t75" style="width:69.5pt;height:51.5pt" o:ole="">
                  <v:imagedata r:id="rId22" o:title=""/>
                </v:shape>
                <o:OLEObject Type="Embed" ProgID="Visio.Drawing.11" ShapeID="_x0000_i1032" DrawAspect="Content" ObjectID="_1545498388" r:id="rId23"/>
              </w:object>
            </w:r>
          </w:p>
        </w:tc>
        <w:tc>
          <w:tcPr>
            <w:tcW w:w="0" w:type="auto"/>
            <w:vAlign w:val="center"/>
          </w:tcPr>
          <w:p w14:paraId="686D68E6" w14:textId="77777777" w:rsidR="00195A55" w:rsidRDefault="00195A55" w:rsidP="00694F06">
            <w:pPr>
              <w:spacing w:before="0" w:after="0" w:line="240" w:lineRule="auto"/>
              <w:jc w:val="center"/>
            </w:pPr>
            <w:r>
              <w:object w:dxaOrig="1394" w:dyaOrig="1836" w14:anchorId="39EE53A8">
                <v:shape id="_x0000_i1033" type="#_x0000_t75" style="width:55.5pt;height:72.5pt" o:ole="">
                  <v:imagedata r:id="rId24" o:title=""/>
                </v:shape>
                <o:OLEObject Type="Embed" ProgID="Visio.Drawing.11" ShapeID="_x0000_i1033" DrawAspect="Content" ObjectID="_1545498389" r:id="rId25"/>
              </w:object>
            </w:r>
          </w:p>
        </w:tc>
        <w:tc>
          <w:tcPr>
            <w:tcW w:w="0" w:type="auto"/>
            <w:vAlign w:val="center"/>
          </w:tcPr>
          <w:p w14:paraId="485E247C" w14:textId="77777777" w:rsidR="00195A55" w:rsidRDefault="00195A55" w:rsidP="00694F06">
            <w:pPr>
              <w:spacing w:before="0" w:after="0" w:line="240" w:lineRule="auto"/>
              <w:jc w:val="center"/>
            </w:pPr>
            <w:r>
              <w:t>6</w:t>
            </w:r>
          </w:p>
        </w:tc>
      </w:tr>
      <w:tr w:rsidR="00195A55" w14:paraId="180E6650" w14:textId="77777777" w:rsidTr="00195A55">
        <w:trPr>
          <w:jc w:val="center"/>
        </w:trPr>
        <w:tc>
          <w:tcPr>
            <w:tcW w:w="0" w:type="auto"/>
            <w:vAlign w:val="center"/>
          </w:tcPr>
          <w:p w14:paraId="56380095" w14:textId="77777777" w:rsidR="00195A55" w:rsidRPr="002717FE" w:rsidRDefault="00195A55" w:rsidP="00694F06">
            <w:pPr>
              <w:spacing w:before="0" w:after="0" w:line="240" w:lineRule="auto"/>
              <w:jc w:val="center"/>
            </w:pPr>
            <w:r>
              <w:t>2D, {16, 20, 24, 28, 32} ports</w:t>
            </w:r>
          </w:p>
        </w:tc>
        <w:tc>
          <w:tcPr>
            <w:tcW w:w="0" w:type="auto"/>
            <w:vAlign w:val="center"/>
          </w:tcPr>
          <w:p w14:paraId="3D7B2FC4" w14:textId="77777777" w:rsidR="00195A55" w:rsidRDefault="00195A55" w:rsidP="00694F06">
            <w:pPr>
              <w:spacing w:before="0" w:after="0" w:line="240" w:lineRule="auto"/>
              <w:jc w:val="center"/>
            </w:pPr>
            <w:r>
              <w:object w:dxaOrig="2336" w:dyaOrig="1332" w14:anchorId="070C306C">
                <v:shape id="_x0000_i1034" type="#_x0000_t75" style="width:89pt;height:51.5pt" o:ole="">
                  <v:imagedata r:id="rId26" o:title=""/>
                </v:shape>
                <o:OLEObject Type="Embed" ProgID="Visio.Drawing.11" ShapeID="_x0000_i1034" DrawAspect="Content" ObjectID="_1545498390" r:id="rId27"/>
              </w:object>
            </w:r>
          </w:p>
        </w:tc>
        <w:tc>
          <w:tcPr>
            <w:tcW w:w="0" w:type="auto"/>
            <w:vAlign w:val="center"/>
          </w:tcPr>
          <w:p w14:paraId="39E451AA" w14:textId="77777777" w:rsidR="00195A55" w:rsidRDefault="00195A55" w:rsidP="00694F06">
            <w:pPr>
              <w:spacing w:before="0" w:after="0" w:line="240" w:lineRule="auto"/>
              <w:jc w:val="center"/>
            </w:pPr>
            <w:r>
              <w:object w:dxaOrig="1394" w:dyaOrig="2318" w14:anchorId="79AA5149">
                <v:shape id="_x0000_i1035" type="#_x0000_t75" style="width:55.5pt;height:92.5pt" o:ole="">
                  <v:imagedata r:id="rId28" o:title=""/>
                </v:shape>
                <o:OLEObject Type="Embed" ProgID="Visio.Drawing.11" ShapeID="_x0000_i1035" DrawAspect="Content" ObjectID="_1545498391" r:id="rId29"/>
              </w:object>
            </w:r>
          </w:p>
        </w:tc>
        <w:tc>
          <w:tcPr>
            <w:tcW w:w="0" w:type="auto"/>
            <w:vAlign w:val="center"/>
          </w:tcPr>
          <w:p w14:paraId="071DA9F9" w14:textId="77777777" w:rsidR="00195A55" w:rsidRDefault="00195A55" w:rsidP="00694F06">
            <w:pPr>
              <w:spacing w:before="0" w:after="0" w:line="240" w:lineRule="auto"/>
              <w:jc w:val="center"/>
            </w:pPr>
            <w:r>
              <w:t>8</w:t>
            </w:r>
          </w:p>
        </w:tc>
      </w:tr>
    </w:tbl>
    <w:p w14:paraId="6C1F2E11" w14:textId="3943FCC4" w:rsidR="009E6D96" w:rsidRDefault="005F4950" w:rsidP="000E0248">
      <w:pPr>
        <w:pStyle w:val="maintext"/>
        <w:spacing w:before="120" w:after="120"/>
        <w:ind w:firstLineChars="0" w:firstLine="0"/>
      </w:pPr>
      <w:r w:rsidRPr="00BA3858">
        <w:rPr>
          <w:i/>
          <w:u w:val="single"/>
        </w:rPr>
        <w:t>Beam group selection</w:t>
      </w:r>
      <w:r>
        <w:rPr>
          <w:i/>
        </w:rPr>
        <w:t xml:space="preserve">: </w:t>
      </w:r>
      <w:r w:rsidR="003454CC">
        <w:t xml:space="preserve">The </w:t>
      </w:r>
      <w:r w:rsidR="003E2747">
        <w:t>Type II CSI resolution increases with increasing number of beams (</w:t>
      </w:r>
      <w:r w:rsidR="003E2747" w:rsidRPr="003E2747">
        <w:rPr>
          <w:i/>
        </w:rPr>
        <w:t>L</w:t>
      </w:r>
      <w:r w:rsidR="003E2747">
        <w:t>) that are linearly combined.</w:t>
      </w:r>
      <w:r w:rsidR="00FD1E19">
        <w:t xml:space="preserve"> The higher resolution, however, comes at the cost of higher UE complexity, which may not </w:t>
      </w:r>
      <w:r w:rsidR="00B139F5">
        <w:t xml:space="preserve">be </w:t>
      </w:r>
      <w:r w:rsidR="00FD1E19">
        <w:t xml:space="preserve">supported by all UEs. It is therefore </w:t>
      </w:r>
      <w:r w:rsidR="003454CC">
        <w:t>desired</w:t>
      </w:r>
      <w:r w:rsidR="00FD1E19">
        <w:t xml:space="preserve"> t</w:t>
      </w:r>
      <w:r w:rsidR="003E2747">
        <w:t xml:space="preserve">o support multiple CSI resolutions, </w:t>
      </w:r>
      <w:r w:rsidR="00FD1E19">
        <w:t xml:space="preserve">i.e., </w:t>
      </w:r>
      <w:r>
        <w:t xml:space="preserve">multiple </w:t>
      </w:r>
      <w:r w:rsidRPr="00BA5C35">
        <w:rPr>
          <w:i/>
        </w:rPr>
        <w:t>L</w:t>
      </w:r>
      <w:r>
        <w:t xml:space="preserve"> values for </w:t>
      </w:r>
      <w:r w:rsidRPr="00946240">
        <w:rPr>
          <w:b/>
        </w:rPr>
        <w:t>W</w:t>
      </w:r>
      <w:r w:rsidRPr="00946240">
        <w:rPr>
          <w:vertAlign w:val="subscript"/>
        </w:rPr>
        <w:t>1</w:t>
      </w:r>
      <w:r>
        <w:rPr>
          <w:vertAlign w:val="subscript"/>
        </w:rPr>
        <w:t xml:space="preserve"> </w:t>
      </w:r>
      <w:r>
        <w:t>beam group selection</w:t>
      </w:r>
      <w:r w:rsidR="00FD1E19">
        <w:t xml:space="preserve">. </w:t>
      </w:r>
      <w:r w:rsidR="00FD1E19">
        <w:lastRenderedPageBreak/>
        <w:t xml:space="preserve">A few examples of </w:t>
      </w:r>
      <w:r w:rsidRPr="00BA5C35">
        <w:rPr>
          <w:i/>
        </w:rPr>
        <w:t>L</w:t>
      </w:r>
      <w:r>
        <w:t xml:space="preserve"> </w:t>
      </w:r>
      <w:r w:rsidR="00FD1E19">
        <w:t>values belong</w:t>
      </w:r>
      <w:r>
        <w:t xml:space="preserve"> to </w:t>
      </w:r>
      <w:r w:rsidR="006A72F1">
        <w:t>{</w:t>
      </w:r>
      <w:r>
        <w:t xml:space="preserve">2, </w:t>
      </w:r>
      <w:r w:rsidR="006A72F1">
        <w:t xml:space="preserve">3, </w:t>
      </w:r>
      <w:r>
        <w:t>4</w:t>
      </w:r>
      <w:r w:rsidR="006A72F1">
        <w:t>, 8</w:t>
      </w:r>
      <w:r>
        <w:t xml:space="preserve">}. </w:t>
      </w:r>
      <w:r w:rsidR="004B07D4">
        <w:t>A</w:t>
      </w:r>
      <w:r>
        <w:t xml:space="preserve"> UE is configured with an </w:t>
      </w:r>
      <w:r w:rsidRPr="00746EFB">
        <w:rPr>
          <w:i/>
        </w:rPr>
        <w:t>L</w:t>
      </w:r>
      <w:r>
        <w:t xml:space="preserve"> value, for example, via higher-layer RRC signalling. </w:t>
      </w:r>
    </w:p>
    <w:p w14:paraId="7431F1E3" w14:textId="0B0FF10F" w:rsidR="00F70C7A" w:rsidRDefault="004B07D4" w:rsidP="00D627D5">
      <w:pPr>
        <w:pStyle w:val="maintext"/>
        <w:spacing w:before="120"/>
        <w:ind w:firstLineChars="0" w:firstLine="360"/>
      </w:pPr>
      <w:r>
        <w:t xml:space="preserve">For a given </w:t>
      </w:r>
      <w:r w:rsidRPr="007843C6">
        <w:rPr>
          <w:i/>
        </w:rPr>
        <w:t>L</w:t>
      </w:r>
      <w:r>
        <w:t xml:space="preserve"> value, the beam group selection is based on </w:t>
      </w:r>
      <w:r w:rsidR="00983351" w:rsidRPr="008779CE">
        <w:rPr>
          <w:i/>
        </w:rPr>
        <w:t>free selection</w:t>
      </w:r>
      <w:r w:rsidR="00866BBA">
        <w:t>, i.e.,</w:t>
      </w:r>
      <w:r w:rsidR="00983351">
        <w:t xml:space="preserve"> </w:t>
      </w:r>
      <w:r w:rsidR="00866BBA">
        <w:t>any</w:t>
      </w:r>
      <w:r w:rsidR="00BB2125">
        <w:t xml:space="preserve"> </w:t>
      </w:r>
      <w:r w:rsidR="00BB2125" w:rsidRPr="00E25315">
        <w:rPr>
          <w:i/>
        </w:rPr>
        <w:t>L</w:t>
      </w:r>
      <w:r w:rsidR="00BB2125">
        <w:t xml:space="preserve"> out of </w:t>
      </w:r>
      <w:r w:rsidR="00BB2125" w:rsidRPr="00E25315">
        <w:rPr>
          <w:i/>
        </w:rPr>
        <w:t>L</w:t>
      </w:r>
      <w:r w:rsidR="00BB2125" w:rsidRPr="00E25315">
        <w:rPr>
          <w:vertAlign w:val="subscript"/>
        </w:rPr>
        <w:t>1</w:t>
      </w:r>
      <w:r w:rsidR="00BB2125" w:rsidRPr="00E25315">
        <w:rPr>
          <w:i/>
        </w:rPr>
        <w:t>L</w:t>
      </w:r>
      <w:r w:rsidR="00BB2125" w:rsidRPr="00E25315">
        <w:rPr>
          <w:vertAlign w:val="subscript"/>
        </w:rPr>
        <w:t>2</w:t>
      </w:r>
      <w:r w:rsidR="00BB2125">
        <w:t xml:space="preserve"> beams can be selected.</w:t>
      </w:r>
      <w:r w:rsidR="00866BBA">
        <w:t xml:space="preserve"> </w:t>
      </w:r>
      <w:r w:rsidR="009310AB">
        <w:t>When rank &gt; 1, the pre</w:t>
      </w:r>
      <w:r w:rsidR="00866BBA">
        <w:t>-</w:t>
      </w:r>
      <w:r w:rsidR="009310AB">
        <w:t xml:space="preserve">coder for each layer is chosen based on the same </w:t>
      </w:r>
      <w:r w:rsidR="009310AB" w:rsidRPr="00C567E3">
        <w:rPr>
          <w:b/>
        </w:rPr>
        <w:t>W</w:t>
      </w:r>
      <w:r w:rsidR="009310AB" w:rsidRPr="00C567E3">
        <w:rPr>
          <w:vertAlign w:val="subscript"/>
        </w:rPr>
        <w:t>1</w:t>
      </w:r>
      <w:r w:rsidR="009310AB">
        <w:t>.</w:t>
      </w:r>
    </w:p>
    <w:p w14:paraId="41E39A15" w14:textId="46D0FC7A" w:rsidR="00EF6771" w:rsidRPr="00AA459C" w:rsidRDefault="003A5396" w:rsidP="00D627D5">
      <w:pPr>
        <w:pStyle w:val="maintext"/>
        <w:spacing w:before="120"/>
        <w:ind w:firstLineChars="0" w:firstLine="0"/>
      </w:pPr>
      <w:r>
        <w:t>The s</w:t>
      </w:r>
      <w:r w:rsidRPr="00AA459C">
        <w:t xml:space="preserve">trongest beam/coefficient can also be indicated </w:t>
      </w:r>
      <w:r>
        <w:t>jointly using</w:t>
      </w:r>
      <w:r w:rsidRPr="00AA459C">
        <w:t xml:space="preserve"> PMI1.</w:t>
      </w:r>
    </w:p>
    <w:p w14:paraId="62F2B470" w14:textId="23ED7980" w:rsidR="00AF7B2F" w:rsidRDefault="00AF7B2F" w:rsidP="00AF7B2F">
      <w:pPr>
        <w:pStyle w:val="maintext"/>
        <w:ind w:firstLineChars="0" w:firstLine="0"/>
        <w:rPr>
          <w:i/>
        </w:rPr>
      </w:pPr>
      <w:r>
        <w:rPr>
          <w:b/>
          <w:i/>
        </w:rPr>
        <w:t>Proposal</w:t>
      </w:r>
      <w:r w:rsidRPr="00662B7C">
        <w:rPr>
          <w:b/>
          <w:i/>
        </w:rPr>
        <w:t xml:space="preserve"> </w:t>
      </w:r>
      <w:r>
        <w:rPr>
          <w:b/>
          <w:i/>
        </w:rPr>
        <w:t>1</w:t>
      </w:r>
      <w:r w:rsidRPr="00662B7C">
        <w:rPr>
          <w:i/>
        </w:rPr>
        <w:t>:</w:t>
      </w:r>
      <w:r>
        <w:rPr>
          <w:i/>
        </w:rPr>
        <w:t xml:space="preserve"> The </w:t>
      </w:r>
      <w:r w:rsidRPr="003773C1">
        <w:rPr>
          <w:b/>
          <w:i/>
        </w:rPr>
        <w:t>W</w:t>
      </w:r>
      <w:r w:rsidRPr="003773C1">
        <w:rPr>
          <w:i/>
          <w:vertAlign w:val="subscript"/>
        </w:rPr>
        <w:t>1</w:t>
      </w:r>
      <w:r>
        <w:rPr>
          <w:i/>
        </w:rPr>
        <w:t xml:space="preserve"> codebook for Type II CSI reporting has following components:</w:t>
      </w:r>
    </w:p>
    <w:p w14:paraId="7D07B16D" w14:textId="77777777" w:rsidR="008A0E8B" w:rsidRDefault="00AF7B2F" w:rsidP="008A0E8B">
      <w:pPr>
        <w:pStyle w:val="maintext"/>
        <w:numPr>
          <w:ilvl w:val="0"/>
          <w:numId w:val="42"/>
        </w:numPr>
        <w:ind w:firstLineChars="0"/>
        <w:rPr>
          <w:i/>
        </w:rPr>
      </w:pPr>
      <w:r w:rsidRPr="003773C1">
        <w:rPr>
          <w:i/>
        </w:rPr>
        <w:t>Basis set</w:t>
      </w:r>
      <w:r>
        <w:rPr>
          <w:i/>
        </w:rPr>
        <w:t xml:space="preserve">: it is orthogonal, </w:t>
      </w:r>
      <w:r w:rsidRPr="00C222AC">
        <w:rPr>
          <w:i/>
        </w:rPr>
        <w:t xml:space="preserve">and comprises of </w:t>
      </w:r>
      <w:r w:rsidR="008A0E8B">
        <w:rPr>
          <w:i/>
        </w:rPr>
        <w:t>up to 8 beams</w:t>
      </w:r>
    </w:p>
    <w:p w14:paraId="3409482C" w14:textId="77777777" w:rsidR="008A0E8B" w:rsidRDefault="00AF7B2F" w:rsidP="008A0E8B">
      <w:pPr>
        <w:pStyle w:val="maintext"/>
        <w:numPr>
          <w:ilvl w:val="1"/>
          <w:numId w:val="42"/>
        </w:numPr>
        <w:ind w:firstLineChars="0"/>
        <w:rPr>
          <w:i/>
        </w:rPr>
      </w:pPr>
      <w:r w:rsidRPr="00C222AC">
        <w:rPr>
          <w:i/>
        </w:rPr>
        <w:t>(L</w:t>
      </w:r>
      <w:r w:rsidRPr="00C222AC">
        <w:rPr>
          <w:i/>
          <w:vertAlign w:val="subscript"/>
        </w:rPr>
        <w:t>1</w:t>
      </w:r>
      <w:r w:rsidRPr="00C222AC">
        <w:rPr>
          <w:i/>
        </w:rPr>
        <w:t>, L</w:t>
      </w:r>
      <w:r w:rsidRPr="00C222AC">
        <w:rPr>
          <w:i/>
          <w:vertAlign w:val="subscript"/>
        </w:rPr>
        <w:t>2</w:t>
      </w:r>
      <w:r w:rsidRPr="00C222AC">
        <w:rPr>
          <w:i/>
        </w:rPr>
        <w:t>) = (</w:t>
      </w:r>
      <w:r w:rsidR="008A0E8B" w:rsidRPr="008A0E8B">
        <w:rPr>
          <w:i/>
        </w:rPr>
        <w:t>min(8, N</w:t>
      </w:r>
      <w:r w:rsidR="008A0E8B" w:rsidRPr="008A0E8B">
        <w:rPr>
          <w:i/>
          <w:vertAlign w:val="subscript"/>
        </w:rPr>
        <w:t>1</w:t>
      </w:r>
      <w:r w:rsidR="008A0E8B" w:rsidRPr="008A0E8B">
        <w:rPr>
          <w:i/>
        </w:rPr>
        <w:t>)</w:t>
      </w:r>
      <w:r w:rsidRPr="00C222AC">
        <w:rPr>
          <w:i/>
        </w:rPr>
        <w:t xml:space="preserve">, 1) beams for 1D port layouts, and </w:t>
      </w:r>
    </w:p>
    <w:p w14:paraId="14012A6C" w14:textId="63229B18" w:rsidR="00AF7B2F" w:rsidRPr="003773C1" w:rsidRDefault="00AF7B2F" w:rsidP="008A0E8B">
      <w:pPr>
        <w:pStyle w:val="maintext"/>
        <w:numPr>
          <w:ilvl w:val="1"/>
          <w:numId w:val="42"/>
        </w:numPr>
        <w:ind w:firstLineChars="0"/>
        <w:rPr>
          <w:i/>
        </w:rPr>
      </w:pPr>
      <w:r w:rsidRPr="00C222AC">
        <w:rPr>
          <w:i/>
        </w:rPr>
        <w:t>(L</w:t>
      </w:r>
      <w:r w:rsidRPr="00C222AC">
        <w:rPr>
          <w:i/>
          <w:vertAlign w:val="subscript"/>
        </w:rPr>
        <w:t>1</w:t>
      </w:r>
      <w:r w:rsidRPr="00C222AC">
        <w:rPr>
          <w:i/>
        </w:rPr>
        <w:t>, L</w:t>
      </w:r>
      <w:r w:rsidRPr="00C222AC">
        <w:rPr>
          <w:i/>
          <w:vertAlign w:val="subscript"/>
        </w:rPr>
        <w:t>2</w:t>
      </w:r>
      <w:r w:rsidR="008A0E8B">
        <w:rPr>
          <w:i/>
        </w:rPr>
        <w:t xml:space="preserve">) = </w:t>
      </w:r>
      <w:r w:rsidR="008A0E8B" w:rsidRPr="008A0E8B">
        <w:rPr>
          <w:i/>
        </w:rPr>
        <w:t>(min(4, N</w:t>
      </w:r>
      <w:r w:rsidR="008A0E8B" w:rsidRPr="008A0E8B">
        <w:rPr>
          <w:i/>
          <w:vertAlign w:val="subscript"/>
        </w:rPr>
        <w:t>1</w:t>
      </w:r>
      <w:r w:rsidR="008A0E8B" w:rsidRPr="008A0E8B">
        <w:rPr>
          <w:i/>
        </w:rPr>
        <w:t>)</w:t>
      </w:r>
      <w:r w:rsidRPr="008A0E8B">
        <w:rPr>
          <w:i/>
        </w:rPr>
        <w:t>, 2)</w:t>
      </w:r>
      <w:r w:rsidRPr="00C222AC">
        <w:rPr>
          <w:i/>
        </w:rPr>
        <w:t xml:space="preserve"> if N</w:t>
      </w:r>
      <w:r w:rsidRPr="00C222AC">
        <w:rPr>
          <w:i/>
          <w:vertAlign w:val="subscript"/>
        </w:rPr>
        <w:t>1</w:t>
      </w:r>
      <w:r w:rsidRPr="00C222AC">
        <w:rPr>
          <w:i/>
        </w:rPr>
        <w:t xml:space="preserve"> ≥ N</w:t>
      </w:r>
      <w:r w:rsidRPr="00C222AC">
        <w:rPr>
          <w:i/>
          <w:vertAlign w:val="subscript"/>
        </w:rPr>
        <w:t>2</w:t>
      </w:r>
      <w:r w:rsidRPr="00C222AC">
        <w:rPr>
          <w:i/>
        </w:rPr>
        <w:t xml:space="preserve"> &gt; 1, and (2,</w:t>
      </w:r>
      <w:r w:rsidRPr="008A0E8B">
        <w:rPr>
          <w:i/>
        </w:rPr>
        <w:t xml:space="preserve"> </w:t>
      </w:r>
      <w:r w:rsidR="008A0E8B" w:rsidRPr="008A0E8B">
        <w:rPr>
          <w:i/>
        </w:rPr>
        <w:t>min(4, N</w:t>
      </w:r>
      <w:r w:rsidR="008A0E8B" w:rsidRPr="008A0E8B">
        <w:rPr>
          <w:i/>
          <w:vertAlign w:val="subscript"/>
        </w:rPr>
        <w:t>2</w:t>
      </w:r>
      <w:r w:rsidR="008A0E8B" w:rsidRPr="008A0E8B">
        <w:rPr>
          <w:i/>
        </w:rPr>
        <w:t>)</w:t>
      </w:r>
      <w:r w:rsidRPr="00C222AC">
        <w:rPr>
          <w:i/>
        </w:rPr>
        <w:t>) if N</w:t>
      </w:r>
      <w:r w:rsidRPr="00C222AC">
        <w:rPr>
          <w:i/>
          <w:vertAlign w:val="subscript"/>
        </w:rPr>
        <w:t>2</w:t>
      </w:r>
      <w:r w:rsidRPr="00C222AC">
        <w:rPr>
          <w:i/>
        </w:rPr>
        <w:t xml:space="preserve"> &gt; N</w:t>
      </w:r>
      <w:r w:rsidRPr="00C222AC">
        <w:rPr>
          <w:i/>
          <w:vertAlign w:val="subscript"/>
        </w:rPr>
        <w:t>1</w:t>
      </w:r>
      <w:r w:rsidRPr="00C222AC">
        <w:rPr>
          <w:i/>
        </w:rPr>
        <w:t xml:space="preserve"> &gt; 1 for 1D port layouts.</w:t>
      </w:r>
      <w:r>
        <w:t xml:space="preserve"> </w:t>
      </w:r>
    </w:p>
    <w:p w14:paraId="65A92648" w14:textId="69FE8426" w:rsidR="005A3E1F" w:rsidRDefault="00AF7B2F" w:rsidP="00AF7B2F">
      <w:pPr>
        <w:pStyle w:val="maintext"/>
        <w:numPr>
          <w:ilvl w:val="0"/>
          <w:numId w:val="42"/>
        </w:numPr>
        <w:ind w:firstLineChars="0"/>
        <w:rPr>
          <w:i/>
        </w:rPr>
      </w:pPr>
      <w:r w:rsidRPr="003773C1">
        <w:rPr>
          <w:i/>
        </w:rPr>
        <w:t>Beam group selection</w:t>
      </w:r>
      <w:r>
        <w:rPr>
          <w:i/>
        </w:rPr>
        <w:t xml:space="preserve">: it is based on </w:t>
      </w:r>
      <w:r w:rsidR="00EB2D06">
        <w:rPr>
          <w:i/>
        </w:rPr>
        <w:t>free</w:t>
      </w:r>
      <w:r>
        <w:rPr>
          <w:i/>
        </w:rPr>
        <w:t xml:space="preserve"> beam </w:t>
      </w:r>
      <w:r w:rsidR="00EB2D06">
        <w:rPr>
          <w:i/>
        </w:rPr>
        <w:t>selection with L = 2, 3</w:t>
      </w:r>
      <w:r>
        <w:rPr>
          <w:i/>
        </w:rPr>
        <w:t xml:space="preserve">, </w:t>
      </w:r>
      <w:r w:rsidRPr="008818EA">
        <w:rPr>
          <w:i/>
        </w:rPr>
        <w:t>4</w:t>
      </w:r>
      <w:r w:rsidR="00EB2D06" w:rsidRPr="008818EA">
        <w:rPr>
          <w:i/>
        </w:rPr>
        <w:t>, 8</w:t>
      </w:r>
      <w:r w:rsidRPr="00EF6771">
        <w:rPr>
          <w:i/>
        </w:rPr>
        <w:t xml:space="preserve"> beams</w:t>
      </w:r>
      <w:r w:rsidR="005837E2" w:rsidRPr="00EF6771">
        <w:rPr>
          <w:i/>
        </w:rPr>
        <w:t xml:space="preserve">, </w:t>
      </w:r>
      <w:r w:rsidR="00866BBA" w:rsidRPr="003A5396">
        <w:rPr>
          <w:i/>
        </w:rPr>
        <w:t>i.e., any L out of L</w:t>
      </w:r>
      <w:r w:rsidR="00866BBA" w:rsidRPr="00D627D5">
        <w:rPr>
          <w:i/>
          <w:vertAlign w:val="subscript"/>
        </w:rPr>
        <w:t>1</w:t>
      </w:r>
      <w:r w:rsidR="00866BBA" w:rsidRPr="008818EA">
        <w:rPr>
          <w:i/>
        </w:rPr>
        <w:t>L</w:t>
      </w:r>
      <w:r w:rsidR="00866BBA" w:rsidRPr="00D627D5">
        <w:rPr>
          <w:i/>
          <w:vertAlign w:val="subscript"/>
        </w:rPr>
        <w:t>2</w:t>
      </w:r>
      <w:r w:rsidR="00866BBA" w:rsidRPr="00D627D5">
        <w:rPr>
          <w:i/>
        </w:rPr>
        <w:t xml:space="preserve"> beams can be selected</w:t>
      </w:r>
      <w:r w:rsidR="005837E2" w:rsidRPr="008818EA">
        <w:rPr>
          <w:i/>
        </w:rPr>
        <w:t>.</w:t>
      </w:r>
    </w:p>
    <w:p w14:paraId="1DE278D7" w14:textId="3B2607D4" w:rsidR="004F2D72" w:rsidRDefault="004F2D72" w:rsidP="00AF7B2F">
      <w:pPr>
        <w:pStyle w:val="maintext"/>
        <w:numPr>
          <w:ilvl w:val="0"/>
          <w:numId w:val="42"/>
        </w:numPr>
        <w:ind w:firstLineChars="0"/>
        <w:rPr>
          <w:i/>
        </w:rPr>
      </w:pPr>
      <w:r>
        <w:rPr>
          <w:i/>
        </w:rPr>
        <w:t xml:space="preserve">The strongest beam/coefficient can also be reported using </w:t>
      </w:r>
      <w:r w:rsidRPr="00D627D5">
        <w:rPr>
          <w:b/>
          <w:i/>
        </w:rPr>
        <w:t>W</w:t>
      </w:r>
      <w:r w:rsidRPr="00D627D5">
        <w:rPr>
          <w:i/>
          <w:vertAlign w:val="subscript"/>
        </w:rPr>
        <w:t>1</w:t>
      </w:r>
      <w:r>
        <w:rPr>
          <w:i/>
        </w:rPr>
        <w:t xml:space="preserve">. </w:t>
      </w:r>
    </w:p>
    <w:p w14:paraId="5A43E1BA" w14:textId="5A72BB0C" w:rsidR="00972A3A" w:rsidRDefault="00972A3A" w:rsidP="003D7C61">
      <w:pPr>
        <w:keepNext/>
        <w:rPr>
          <w:i/>
          <w:highlight w:val="yellow"/>
        </w:rPr>
      </w:pPr>
    </w:p>
    <w:p w14:paraId="2FB20DDB" w14:textId="067BAEB8" w:rsidR="00627174" w:rsidRPr="00627174" w:rsidRDefault="00972A3A" w:rsidP="00627174">
      <w:pPr>
        <w:keepNext/>
        <w:rPr>
          <w:i/>
        </w:rPr>
      </w:pPr>
      <w:r w:rsidRPr="001B0D42">
        <w:t xml:space="preserve">The </w:t>
      </w:r>
      <w:r w:rsidRPr="001B0D42">
        <w:rPr>
          <w:b/>
        </w:rPr>
        <w:t>W</w:t>
      </w:r>
      <w:r w:rsidRPr="001B0D42">
        <w:rPr>
          <w:vertAlign w:val="subscript"/>
        </w:rPr>
        <w:t>2</w:t>
      </w:r>
      <w:r w:rsidRPr="001B0D42">
        <w:t xml:space="preserve"> codebook for Type II CSI is based on </w:t>
      </w:r>
      <w:r w:rsidRPr="001B0D42">
        <w:rPr>
          <w:b/>
          <w:i/>
        </w:rPr>
        <w:t xml:space="preserve">beam </w:t>
      </w:r>
      <w:r w:rsidR="001B0D42">
        <w:rPr>
          <w:b/>
          <w:i/>
        </w:rPr>
        <w:t>combination</w:t>
      </w:r>
      <w:r w:rsidRPr="001B0D42">
        <w:t xml:space="preserve"> </w:t>
      </w:r>
      <w:r w:rsidR="00627174">
        <w:t>and is used to report at least one of the following two CSI sub-types.</w:t>
      </w:r>
    </w:p>
    <w:p w14:paraId="5CCA4B4C" w14:textId="62245C42" w:rsidR="00627174" w:rsidRPr="007F01D0" w:rsidRDefault="00627174" w:rsidP="00627174">
      <w:pPr>
        <w:pStyle w:val="ListParagraph"/>
        <w:numPr>
          <w:ilvl w:val="0"/>
          <w:numId w:val="45"/>
        </w:numPr>
        <w:spacing w:before="0" w:after="0"/>
        <w:ind w:leftChars="0"/>
        <w:contextualSpacing/>
      </w:pPr>
      <w:r w:rsidRPr="00627174">
        <w:rPr>
          <w:i/>
        </w:rPr>
        <w:t>Type II-A:</w:t>
      </w:r>
      <w:r>
        <w:t xml:space="preserve"> t</w:t>
      </w:r>
      <w:r w:rsidRPr="007F01D0">
        <w:t xml:space="preserve">he </w:t>
      </w:r>
      <w:r w:rsidRPr="00627174">
        <w:rPr>
          <w:b/>
        </w:rPr>
        <w:t>W</w:t>
      </w:r>
      <w:r w:rsidRPr="00627174">
        <w:rPr>
          <w:vertAlign w:val="subscript"/>
        </w:rPr>
        <w:t>2</w:t>
      </w:r>
      <w:r w:rsidRPr="007F01D0">
        <w:t xml:space="preserve"> codebook is used to quantize pre</w:t>
      </w:r>
      <w:r>
        <w:t>-</w:t>
      </w:r>
      <w:r w:rsidRPr="007F01D0">
        <w:t>coders</w:t>
      </w:r>
      <w:r>
        <w:t xml:space="preserve">, </w:t>
      </w:r>
      <w:r w:rsidR="00FA5AD3">
        <w:t>e.g.</w:t>
      </w:r>
      <w:r w:rsidRPr="007F01D0">
        <w:t xml:space="preserve"> estimate</w:t>
      </w:r>
      <w:r w:rsidR="00FA5AD3">
        <w:t>s</w:t>
      </w:r>
      <w:r w:rsidRPr="007F01D0">
        <w:t xml:space="preserve"> of channel eigenvector</w:t>
      </w:r>
      <w:r>
        <w:t>s</w:t>
      </w:r>
      <w:r w:rsidRPr="007F01D0">
        <w:t>.</w:t>
      </w:r>
    </w:p>
    <w:p w14:paraId="57B77A0D" w14:textId="5C220188" w:rsidR="00627174" w:rsidRPr="007F01D0" w:rsidRDefault="00627174" w:rsidP="00627174">
      <w:pPr>
        <w:pStyle w:val="ListParagraph"/>
        <w:numPr>
          <w:ilvl w:val="1"/>
          <w:numId w:val="45"/>
        </w:numPr>
        <w:spacing w:after="60"/>
        <w:ind w:leftChars="0"/>
        <w:contextualSpacing/>
      </w:pPr>
      <w:r w:rsidRPr="007F01D0">
        <w:t>The linear combination based quantization of pre</w:t>
      </w:r>
      <w:r>
        <w:t>-</w:t>
      </w:r>
      <w:r w:rsidRPr="007F01D0">
        <w:t xml:space="preserve">coder is given by </w:t>
      </w:r>
      <m:oMath>
        <m:r>
          <m:rPr>
            <m:sty m:val="bi"/>
          </m:rPr>
          <w:rPr>
            <w:rFonts w:ascii="Cambria Math" w:hAnsi="Cambria Math"/>
          </w:rPr>
          <m:t>p=</m:t>
        </m:r>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e>
            </m:d>
          </m:den>
        </m:f>
        <m:r>
          <m:rPr>
            <m:sty m:val="bi"/>
          </m:rPr>
          <w:rPr>
            <w:rFonts w:ascii="Cambria Math" w:hAnsi="Cambria Math"/>
          </w:rPr>
          <m:t>,</m:t>
        </m:r>
      </m:oMath>
      <w:r w:rsidRPr="00627174">
        <w:rPr>
          <w:bCs/>
          <w:iCs/>
        </w:rPr>
        <w:t xml:space="preserve"> where </w:t>
      </w:r>
      <m:oMath>
        <m:r>
          <w:rPr>
            <w:rFonts w:ascii="Cambria Math" w:hAnsi="Cambria Math"/>
          </w:rPr>
          <m:t>c=</m:t>
        </m:r>
        <m:sSup>
          <m:sSupPr>
            <m:ctrlPr>
              <w:rPr>
                <w:rFonts w:ascii="Cambria Math" w:hAnsi="Cambria Math"/>
                <w:bCs/>
                <w:i/>
                <w:iCs/>
              </w:rPr>
            </m:ctrlPr>
          </m:sSupPr>
          <m:e>
            <m:d>
              <m:dPr>
                <m:begChr m:val="["/>
                <m:endChr m:val="]"/>
                <m:ctrlPr>
                  <w:rPr>
                    <w:rFonts w:ascii="Cambria Math" w:hAnsi="Cambria Math"/>
                    <w:bCs/>
                    <w:i/>
                    <w:iCs/>
                  </w:rPr>
                </m:ctrlPr>
              </m:dPr>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sSub>
                                    <m:sSubPr>
                                      <m:ctrlPr>
                                        <w:rPr>
                                          <w:rFonts w:ascii="Cambria Math" w:hAnsi="Cambria Math"/>
                                          <w:bCs/>
                                          <w:i/>
                                          <w:iCs/>
                                        </w:rPr>
                                      </m:ctrlPr>
                                    </m:sSubPr>
                                    <m:e>
                                      <m:r>
                                        <w:rPr>
                                          <w:rFonts w:ascii="Cambria Math" w:hAnsi="Cambria Math"/>
                                        </w:rPr>
                                        <m:t>c</m:t>
                                      </m:r>
                                    </m:e>
                                    <m:sub>
                                      <m:r>
                                        <w:rPr>
                                          <w:rFonts w:ascii="Cambria Math" w:hAnsi="Cambria Math"/>
                                        </w:rPr>
                                        <m:t>0</m:t>
                                      </m:r>
                                    </m:sub>
                                  </m:sSub>
                                </m:e>
                                <m:e>
                                  <m:sSub>
                                    <m:sSubPr>
                                      <m:ctrlPr>
                                        <w:rPr>
                                          <w:rFonts w:ascii="Cambria Math" w:hAnsi="Cambria Math"/>
                                          <w:bCs/>
                                          <w:i/>
                                          <w:iCs/>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r>
                                    <w:rPr>
                                      <w:rFonts w:ascii="Cambria Math" w:hAnsi="Cambria Math"/>
                                    </w:rPr>
                                    <m:t>⋯</m:t>
                                  </m:r>
                                </m:e>
                                <m:e>
                                  <m:sSub>
                                    <m:sSubPr>
                                      <m:ctrlPr>
                                        <w:rPr>
                                          <w:rFonts w:ascii="Cambria Math" w:hAnsi="Cambria Math"/>
                                          <w:bCs/>
                                          <w:i/>
                                          <w:iCs/>
                                        </w:rPr>
                                      </m:ctrlPr>
                                    </m:sSubPr>
                                    <m:e>
                                      <m:r>
                                        <w:rPr>
                                          <w:rFonts w:ascii="Cambria Math" w:hAnsi="Cambria Math"/>
                                        </w:rPr>
                                        <m:t>c</m:t>
                                      </m:r>
                                    </m:e>
                                    <m:sub>
                                      <m:r>
                                        <w:rPr>
                                          <w:rFonts w:ascii="Cambria Math" w:hAnsi="Cambria Math"/>
                                        </w:rPr>
                                        <m:t>L-1</m:t>
                                      </m:r>
                                    </m:sub>
                                  </m:sSub>
                                </m:e>
                              </m:mr>
                            </m:m>
                          </m:e>
                        </m:mr>
                      </m:m>
                    </m:e>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sSub>
                                    <m:sSubPr>
                                      <m:ctrlPr>
                                        <w:rPr>
                                          <w:rFonts w:ascii="Cambria Math" w:hAnsi="Cambria Math"/>
                                          <w:bCs/>
                                          <w:i/>
                                          <w:iCs/>
                                        </w:rPr>
                                      </m:ctrlPr>
                                    </m:sSubPr>
                                    <m:e>
                                      <m:r>
                                        <w:rPr>
                                          <w:rFonts w:ascii="Cambria Math" w:hAnsi="Cambria Math"/>
                                        </w:rPr>
                                        <m:t>c</m:t>
                                      </m:r>
                                    </m:e>
                                    <m:sub>
                                      <m:r>
                                        <w:rPr>
                                          <w:rFonts w:ascii="Cambria Math" w:hAnsi="Cambria Math"/>
                                        </w:rPr>
                                        <m:t>L</m:t>
                                      </m:r>
                                    </m:sub>
                                  </m:sSub>
                                </m:e>
                                <m:e>
                                  <m:sSub>
                                    <m:sSubPr>
                                      <m:ctrlPr>
                                        <w:rPr>
                                          <w:rFonts w:ascii="Cambria Math" w:hAnsi="Cambria Math"/>
                                          <w:bCs/>
                                          <w:i/>
                                          <w:iCs/>
                                        </w:rPr>
                                      </m:ctrlPr>
                                    </m:sSubPr>
                                    <m:e>
                                      <m:r>
                                        <w:rPr>
                                          <w:rFonts w:ascii="Cambria Math" w:hAnsi="Cambria Math"/>
                                        </w:rPr>
                                        <m:t>c</m:t>
                                      </m:r>
                                    </m:e>
                                    <m:sub>
                                      <m:r>
                                        <w:rPr>
                                          <w:rFonts w:ascii="Cambria Math" w:hAnsi="Cambria Math"/>
                                        </w:rPr>
                                        <m:t>L+1</m:t>
                                      </m:r>
                                    </m:sub>
                                  </m:sSub>
                                </m:e>
                              </m:mr>
                            </m:m>
                          </m:e>
                          <m:e>
                            <m:m>
                              <m:mPr>
                                <m:mcs>
                                  <m:mc>
                                    <m:mcPr>
                                      <m:count m:val="2"/>
                                      <m:mcJc m:val="center"/>
                                    </m:mcPr>
                                  </m:mc>
                                </m:mcs>
                                <m:ctrlPr>
                                  <w:rPr>
                                    <w:rFonts w:ascii="Cambria Math" w:hAnsi="Cambria Math"/>
                                    <w:bCs/>
                                    <w:i/>
                                    <w:iCs/>
                                  </w:rPr>
                                </m:ctrlPr>
                              </m:mPr>
                              <m:mr>
                                <m:e>
                                  <m:r>
                                    <w:rPr>
                                      <w:rFonts w:ascii="Cambria Math" w:hAnsi="Cambria Math"/>
                                    </w:rPr>
                                    <m:t>⋯</m:t>
                                  </m:r>
                                </m:e>
                                <m:e>
                                  <m:sSub>
                                    <m:sSubPr>
                                      <m:ctrlPr>
                                        <w:rPr>
                                          <w:rFonts w:ascii="Cambria Math" w:hAnsi="Cambria Math"/>
                                          <w:bCs/>
                                          <w:i/>
                                          <w:iCs/>
                                        </w:rPr>
                                      </m:ctrlPr>
                                    </m:sSubPr>
                                    <m:e>
                                      <m:r>
                                        <w:rPr>
                                          <w:rFonts w:ascii="Cambria Math" w:hAnsi="Cambria Math"/>
                                        </w:rPr>
                                        <m:t>c</m:t>
                                      </m:r>
                                    </m:e>
                                    <m:sub>
                                      <m:r>
                                        <w:rPr>
                                          <w:rFonts w:ascii="Cambria Math" w:hAnsi="Cambria Math"/>
                                        </w:rPr>
                                        <m:t>2L-1</m:t>
                                      </m:r>
                                    </m:sub>
                                  </m:sSub>
                                  <m:r>
                                    <w:rPr>
                                      <w:rFonts w:ascii="Cambria Math" w:hAnsi="Cambria Math"/>
                                    </w:rPr>
                                    <m:t xml:space="preserve"> </m:t>
                                  </m:r>
                                </m:e>
                              </m:mr>
                            </m:m>
                          </m:e>
                        </m:mr>
                      </m:m>
                    </m:e>
                  </m:mr>
                </m:m>
              </m:e>
            </m:d>
          </m:e>
          <m:sup>
            <m:r>
              <w:rPr>
                <w:rFonts w:ascii="Cambria Math" w:hAnsi="Cambria Math"/>
              </w:rPr>
              <m:t>T</m:t>
            </m:r>
          </m:sup>
        </m:sSup>
        <m:r>
          <w:rPr>
            <w:rFonts w:ascii="Cambria Math" w:hAnsi="Cambria Math"/>
          </w:rPr>
          <m:t>,</m:t>
        </m:r>
      </m:oMath>
      <w:r w:rsidRPr="00627174">
        <w:rPr>
          <w:bCs/>
          <w:iCs/>
        </w:rPr>
        <w:t xml:space="preserve"> and </w:t>
      </w:r>
      <m:oMath>
        <m:sSub>
          <m:sSubPr>
            <m:ctrlPr>
              <w:rPr>
                <w:rFonts w:ascii="Cambria Math" w:hAnsi="Cambria Math"/>
                <w:bCs/>
                <w:i/>
                <w:iCs/>
              </w:rPr>
            </m:ctrlPr>
          </m:sSubPr>
          <m:e>
            <m:r>
              <w:rPr>
                <w:rFonts w:ascii="Cambria Math" w:hAnsi="Cambria Math"/>
              </w:rPr>
              <m:t>c</m:t>
            </m:r>
          </m:e>
          <m:sub>
            <m:r>
              <w:rPr>
                <w:rFonts w:ascii="Cambria Math" w:hAnsi="Cambria Math"/>
              </w:rPr>
              <m:t>i</m:t>
            </m:r>
          </m:sub>
        </m:sSub>
      </m:oMath>
      <w:r w:rsidRPr="00627174">
        <w:rPr>
          <w:bCs/>
          <w:iCs/>
        </w:rPr>
        <w:t xml:space="preserve"> is a complex coefficient for </w:t>
      </w:r>
      <w:r w:rsidRPr="00627174">
        <w:rPr>
          <w:bCs/>
          <w:i/>
          <w:iCs/>
        </w:rPr>
        <w:t>i</w:t>
      </w:r>
      <w:r w:rsidRPr="00627174">
        <w:rPr>
          <w:bCs/>
          <w:iCs/>
        </w:rPr>
        <w:t xml:space="preserve">-th beam in basis </w:t>
      </w:r>
      <m:oMath>
        <m:sSub>
          <m:sSubPr>
            <m:ctrlPr>
              <w:rPr>
                <w:rFonts w:ascii="Cambria Math" w:hAnsi="Cambria Math"/>
                <w:bCs/>
                <w:i/>
                <w:iCs/>
              </w:rPr>
            </m:ctrlPr>
          </m:sSubPr>
          <m:e>
            <m:r>
              <w:rPr>
                <w:rFonts w:ascii="Cambria Math" w:hAnsi="Cambria Math"/>
              </w:rPr>
              <m:t>B</m:t>
            </m:r>
          </m:e>
          <m:sub>
            <m:r>
              <w:rPr>
                <w:rFonts w:ascii="Cambria Math" w:hAnsi="Cambria Math"/>
              </w:rPr>
              <m:t>I</m:t>
            </m:r>
          </m:sub>
        </m:sSub>
        <m:r>
          <w:rPr>
            <w:rFonts w:ascii="Cambria Math" w:hAnsi="Cambria Math"/>
          </w:rPr>
          <m:t>.</m:t>
        </m:r>
      </m:oMath>
      <w:r w:rsidRPr="00627174">
        <w:rPr>
          <w:bCs/>
          <w:iCs/>
        </w:rPr>
        <w:t xml:space="preserve"> </w:t>
      </w:r>
    </w:p>
    <w:p w14:paraId="34D21D97" w14:textId="77777777" w:rsidR="00627174" w:rsidRDefault="00627174" w:rsidP="00627174">
      <w:pPr>
        <w:pStyle w:val="ListParagraph"/>
        <w:numPr>
          <w:ilvl w:val="1"/>
          <w:numId w:val="45"/>
        </w:numPr>
        <w:spacing w:after="60"/>
        <w:ind w:leftChars="0"/>
        <w:contextualSpacing/>
      </w:pPr>
      <w:r w:rsidRPr="007F01D0">
        <w:t xml:space="preserve">To report rank </w:t>
      </w:r>
      <w:r w:rsidRPr="00627174">
        <w:rPr>
          <w:i/>
        </w:rPr>
        <w:t>r</w:t>
      </w:r>
      <w:r w:rsidRPr="007F01D0">
        <w:t xml:space="preserve"> CSI, </w:t>
      </w:r>
      <w:r w:rsidRPr="00627174">
        <w:rPr>
          <w:i/>
        </w:rPr>
        <w:t>r</w:t>
      </w:r>
      <w:r w:rsidRPr="007F01D0">
        <w:t xml:space="preserve"> dominant pre</w:t>
      </w:r>
      <w:r>
        <w:t>-</w:t>
      </w:r>
      <w:r w:rsidRPr="007F01D0">
        <w:t xml:space="preserve">coders are reported independently using linear combination of </w:t>
      </w:r>
      <w:r w:rsidRPr="00627174">
        <w:rPr>
          <w:i/>
        </w:rPr>
        <w:t>L</w:t>
      </w:r>
      <w:r w:rsidRPr="007F01D0">
        <w:t xml:space="preserve"> beams.</w:t>
      </w:r>
      <w:r>
        <w:t xml:space="preserve"> Fo</w:t>
      </w:r>
      <w:r w:rsidRPr="007F01D0">
        <w:t xml:space="preserve">r </w:t>
      </w:r>
      <w:r w:rsidRPr="00627174">
        <w:rPr>
          <w:i/>
        </w:rPr>
        <w:t>r</w:t>
      </w:r>
      <w:r w:rsidRPr="007F01D0">
        <w:t xml:space="preserve"> layers, </w:t>
      </w:r>
      <w:r>
        <w:t xml:space="preserve">either </w:t>
      </w:r>
      <w:r w:rsidRPr="00627174">
        <w:rPr>
          <w:i/>
        </w:rPr>
        <w:t>r</w:t>
      </w:r>
      <w:r w:rsidRPr="007F01D0">
        <w:t xml:space="preserve"> </w:t>
      </w:r>
      <w:r>
        <w:t xml:space="preserve">separate </w:t>
      </w:r>
      <w:r w:rsidRPr="007F01D0">
        <w:t xml:space="preserve">PMIs </w:t>
      </w:r>
      <w:r>
        <w:t xml:space="preserve">or a single PMI is </w:t>
      </w:r>
      <w:r w:rsidRPr="007F01D0">
        <w:t xml:space="preserve">reported. </w:t>
      </w:r>
    </w:p>
    <w:p w14:paraId="587F88DB" w14:textId="4A6DDB02" w:rsidR="00627174" w:rsidRPr="00627174" w:rsidRDefault="00627174" w:rsidP="00627174">
      <w:pPr>
        <w:pStyle w:val="ListParagraph"/>
        <w:keepNext/>
        <w:numPr>
          <w:ilvl w:val="0"/>
          <w:numId w:val="45"/>
        </w:numPr>
        <w:ind w:leftChars="0"/>
        <w:rPr>
          <w:i/>
        </w:rPr>
      </w:pPr>
      <w:r w:rsidRPr="00627174">
        <w:rPr>
          <w:i/>
        </w:rPr>
        <w:t>Type II-B:</w:t>
      </w:r>
      <w:r>
        <w:t xml:space="preserve"> t</w:t>
      </w:r>
      <w:r w:rsidRPr="007F01D0">
        <w:t xml:space="preserve">he </w:t>
      </w:r>
      <w:r w:rsidRPr="00627174">
        <w:rPr>
          <w:b/>
        </w:rPr>
        <w:t>W</w:t>
      </w:r>
      <w:r w:rsidRPr="00627174">
        <w:rPr>
          <w:vertAlign w:val="subscript"/>
        </w:rPr>
        <w:t>2</w:t>
      </w:r>
      <w:r w:rsidRPr="007F01D0">
        <w:t xml:space="preserve"> codebook is used to quantize </w:t>
      </w:r>
      <w:r>
        <w:t>a matrix</w:t>
      </w:r>
      <m:oMath>
        <m:r>
          <w:rPr>
            <w:rFonts w:ascii="Cambria Math" w:hAnsi="Cambria Math"/>
          </w:rPr>
          <m:t xml:space="preserve">, </m:t>
        </m:r>
      </m:oMath>
      <w:r w:rsidRPr="007F01D0">
        <w:t>a 2</w:t>
      </w:r>
      <w:r w:rsidRPr="00627174">
        <w:rPr>
          <w:i/>
        </w:rPr>
        <w:t>N</w:t>
      </w:r>
      <w:r w:rsidRPr="00627174">
        <w:rPr>
          <w:vertAlign w:val="subscript"/>
        </w:rPr>
        <w:t>1</w:t>
      </w:r>
      <w:r w:rsidRPr="00627174">
        <w:rPr>
          <w:i/>
        </w:rPr>
        <w:t>N</w:t>
      </w:r>
      <w:r w:rsidRPr="00627174">
        <w:rPr>
          <w:vertAlign w:val="subscript"/>
        </w:rPr>
        <w:t>2</w:t>
      </w:r>
      <w:r w:rsidRPr="007F01D0">
        <w:t xml:space="preserve"> × 2</w:t>
      </w:r>
      <w:r w:rsidRPr="00627174">
        <w:rPr>
          <w:i/>
        </w:rPr>
        <w:t>N</w:t>
      </w:r>
      <w:r w:rsidRPr="00627174">
        <w:rPr>
          <w:vertAlign w:val="subscript"/>
        </w:rPr>
        <w:t>1</w:t>
      </w:r>
      <w:r w:rsidRPr="00627174">
        <w:rPr>
          <w:i/>
        </w:rPr>
        <w:t>N</w:t>
      </w:r>
      <w:r w:rsidRPr="00627174">
        <w:rPr>
          <w:vertAlign w:val="subscript"/>
        </w:rPr>
        <w:t xml:space="preserve">2 </w:t>
      </w:r>
      <w:r w:rsidRPr="007F01D0">
        <w:t xml:space="preserve">matrix, as Type II CSI, where the linear combination based quantization is given by </w:t>
      </w:r>
      <m:oMath>
        <m:r>
          <m:rPr>
            <m:sty m:val="bi"/>
          </m:rPr>
          <w:rPr>
            <w:rFonts w:ascii="Cambria Math" w:hAnsi="Cambria Math"/>
          </w:rPr>
          <m:t>P=</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m:t>
        </m:r>
      </m:oMath>
      <w:r w:rsidRPr="00627174">
        <w:rPr>
          <w:b/>
        </w:rPr>
        <w:t xml:space="preserve"> </w:t>
      </w:r>
      <w:r w:rsidRPr="007F01D0">
        <w:t xml:space="preserve">where </w:t>
      </w:r>
      <m:oMath>
        <m:r>
          <w:rPr>
            <w:rFonts w:ascii="Cambria Math" w:hAnsi="Cambria Math"/>
          </w:rPr>
          <m:t>C</m:t>
        </m:r>
      </m:oMath>
      <w:r w:rsidRPr="007F01D0">
        <w:t xml:space="preserve"> is a 2</w:t>
      </w:r>
      <w:r w:rsidRPr="00627174">
        <w:rPr>
          <w:i/>
        </w:rPr>
        <w:t>L</w:t>
      </w:r>
      <w:r w:rsidRPr="007F01D0">
        <w:t xml:space="preserve"> × 2</w:t>
      </w:r>
      <w:r w:rsidRPr="00627174">
        <w:rPr>
          <w:i/>
        </w:rPr>
        <w:t>L</w:t>
      </w:r>
      <w:r w:rsidRPr="007F01D0">
        <w:t xml:space="preserve"> Hermitian matrix. The matrix is therefore Hermitian and non-negative definite. </w:t>
      </w:r>
    </w:p>
    <w:p w14:paraId="78AC12FF" w14:textId="488C0962" w:rsidR="003731C8" w:rsidRPr="00E63691" w:rsidRDefault="00C667FA" w:rsidP="00D627D5">
      <w:pPr>
        <w:keepNext/>
      </w:pPr>
      <w:r>
        <w:t xml:space="preserve">The </w:t>
      </w:r>
      <w:r w:rsidRPr="00627174">
        <w:rPr>
          <w:b/>
        </w:rPr>
        <w:t>W</w:t>
      </w:r>
      <w:r w:rsidRPr="00627174">
        <w:rPr>
          <w:vertAlign w:val="subscript"/>
        </w:rPr>
        <w:t>2</w:t>
      </w:r>
      <w:r w:rsidRPr="007F01D0">
        <w:t xml:space="preserve"> codebook</w:t>
      </w:r>
      <w:r>
        <w:t xml:space="preserve"> quantize </w:t>
      </w:r>
      <w:r w:rsidRPr="00C667FA">
        <w:rPr>
          <w:i/>
        </w:rPr>
        <w:t>K</w:t>
      </w:r>
      <w:r>
        <w:t xml:space="preserve"> coefficients</w:t>
      </w:r>
      <w:r w:rsidR="00AA459C">
        <w:t xml:space="preserve">, where </w:t>
      </w:r>
      <w:r w:rsidR="00AA459C" w:rsidRPr="00D627D5">
        <w:rPr>
          <w:i/>
        </w:rPr>
        <w:t>K</w:t>
      </w:r>
      <w:r w:rsidR="00AA459C">
        <w:t xml:space="preserve"> </w:t>
      </w:r>
      <w:r w:rsidR="00341CA9">
        <w:t xml:space="preserve">depends on sub-types </w:t>
      </w:r>
      <w:r w:rsidR="00AA459C">
        <w:t>Type II-A and Type II-B</w:t>
      </w:r>
      <w:r>
        <w:t>.</w:t>
      </w:r>
      <w:r w:rsidR="00AA459C">
        <w:rPr>
          <w:i/>
        </w:rPr>
        <w:t xml:space="preserve"> </w:t>
      </w:r>
      <w:r w:rsidR="00EB3418">
        <w:t xml:space="preserve">After normalization, the strongest coefficient becomes one, hence need not be reported. </w:t>
      </w:r>
      <w:r w:rsidR="00627174">
        <w:t xml:space="preserve">The </w:t>
      </w:r>
      <w:r>
        <w:t xml:space="preserve">normalized </w:t>
      </w:r>
      <w:r w:rsidR="00627174">
        <w:t xml:space="preserve">remaining </w:t>
      </w:r>
      <w:r>
        <w:t xml:space="preserve">coefficients are quantized using </w:t>
      </w:r>
      <w:r w:rsidRPr="0026577A">
        <w:rPr>
          <w:i/>
        </w:rPr>
        <w:t>scalar quant</w:t>
      </w:r>
      <w:r w:rsidR="003731C8" w:rsidRPr="0026577A">
        <w:rPr>
          <w:i/>
        </w:rPr>
        <w:t>iza</w:t>
      </w:r>
      <w:r w:rsidRPr="0026577A">
        <w:rPr>
          <w:i/>
        </w:rPr>
        <w:t>t</w:t>
      </w:r>
      <w:r w:rsidR="003731C8" w:rsidRPr="0026577A">
        <w:rPr>
          <w:i/>
        </w:rPr>
        <w:t>ion of amplitude and phase</w:t>
      </w:r>
      <w:r w:rsidR="00EB3418">
        <w:rPr>
          <w:i/>
        </w:rPr>
        <w:t xml:space="preserve"> </w:t>
      </w:r>
      <w:r w:rsidR="00EB3418" w:rsidRPr="00EB3418">
        <w:t>separately</w:t>
      </w:r>
      <w:r w:rsidR="003731C8" w:rsidRPr="00E63691">
        <w:t>.</w:t>
      </w:r>
      <w:r w:rsidR="007565FD">
        <w:t xml:space="preserve"> The quantized amplitude and phase reported SB.</w:t>
      </w:r>
    </w:p>
    <w:p w14:paraId="7CC0E1CE" w14:textId="4E3115DA" w:rsidR="00341CA9" w:rsidRPr="00E63691" w:rsidRDefault="00EB3418" w:rsidP="00D627D5">
      <w:pPr>
        <w:pStyle w:val="ListParagraph"/>
        <w:keepNext/>
        <w:numPr>
          <w:ilvl w:val="0"/>
          <w:numId w:val="43"/>
        </w:numPr>
        <w:ind w:leftChars="0"/>
      </w:pPr>
      <w:r w:rsidRPr="000C7F88">
        <w:rPr>
          <w:i/>
        </w:rPr>
        <w:t>Amplitude quantization</w:t>
      </w:r>
      <w:r w:rsidRPr="00E63691">
        <w:t>:</w:t>
      </w:r>
      <w:r>
        <w:t xml:space="preserve"> </w:t>
      </w:r>
      <m:oMath>
        <m:sSub>
          <m:sSubPr>
            <m:ctrlPr>
              <w:rPr>
                <w:rFonts w:ascii="Cambria Math" w:hAnsi="Cambria Math"/>
                <w:i/>
              </w:rPr>
            </m:ctrlPr>
          </m:sSubPr>
          <m:e>
            <m:r>
              <w:rPr>
                <w:rFonts w:ascii="Cambria Math" w:hAnsi="Cambria Math"/>
              </w:rPr>
              <m:t>B</m:t>
            </m:r>
          </m:e>
          <m:sub>
            <m:r>
              <w:rPr>
                <w:rFonts w:ascii="Cambria Math" w:hAnsi="Cambria Math"/>
              </w:rPr>
              <m:t>A</m:t>
            </m:r>
          </m:sub>
        </m:sSub>
      </m:oMath>
      <w:r>
        <w:t xml:space="preserve"> bit</w:t>
      </w:r>
      <w:r w:rsidR="00AC3EC6">
        <w:t>s</w:t>
      </w:r>
      <w:r>
        <w:t xml:space="preserve"> </w:t>
      </w:r>
      <w:r w:rsidR="00AC3EC6">
        <w:t>are used</w:t>
      </w:r>
      <w:r w:rsidR="00341CA9">
        <w:t>,</w:t>
      </w:r>
      <w:r>
        <w:t xml:space="preserve"> </w:t>
      </w:r>
      <w:r w:rsidR="008F2477">
        <w:t xml:space="preserve">where </w:t>
      </w:r>
      <m:oMath>
        <m:sSub>
          <m:sSubPr>
            <m:ctrlPr>
              <w:rPr>
                <w:rFonts w:ascii="Cambria Math" w:hAnsi="Cambria Math"/>
                <w:i/>
              </w:rPr>
            </m:ctrlPr>
          </m:sSubPr>
          <m:e>
            <m:r>
              <w:rPr>
                <w:rFonts w:ascii="Cambria Math" w:hAnsi="Cambria Math"/>
              </w:rPr>
              <m:t>B</m:t>
            </m:r>
          </m:e>
          <m:sub>
            <m:r>
              <w:rPr>
                <w:rFonts w:ascii="Cambria Math" w:hAnsi="Cambria Math"/>
              </w:rPr>
              <m:t>A</m:t>
            </m:r>
          </m:sub>
        </m:sSub>
        <m:r>
          <w:rPr>
            <w:rFonts w:ascii="Cambria Math" w:hAnsi="Cambria Math"/>
          </w:rPr>
          <m:t>=</m:t>
        </m:r>
      </m:oMath>
      <w:r>
        <w:t xml:space="preserve"> 2</w:t>
      </w:r>
      <w:r w:rsidR="00341CA9">
        <w:t xml:space="preserve"> or 3</w:t>
      </w:r>
      <w:r>
        <w:t>.</w:t>
      </w:r>
      <w:r w:rsidR="000C7F88">
        <w:t xml:space="preserve"> </w:t>
      </w:r>
      <w:r w:rsidR="00BE7556">
        <w:t xml:space="preserve">The amplitudes of the two coefficients (associated with two polarizations) for each one of </w:t>
      </w:r>
      <w:r w:rsidR="00BE7556" w:rsidRPr="00BE7556">
        <w:rPr>
          <w:i/>
        </w:rPr>
        <w:t>L</w:t>
      </w:r>
      <w:r w:rsidR="00BE7556">
        <w:t xml:space="preserve"> beams </w:t>
      </w:r>
      <w:r w:rsidR="006338A8">
        <w:t>are quantized separately</w:t>
      </w:r>
      <w:r w:rsidR="00BE7556">
        <w:t xml:space="preserve">.  </w:t>
      </w:r>
    </w:p>
    <w:p w14:paraId="0CDBEA86" w14:textId="6B050F3C" w:rsidR="00AA459C" w:rsidRDefault="00D720C2" w:rsidP="00D627D5">
      <w:pPr>
        <w:pStyle w:val="ListParagraph"/>
        <w:keepNext/>
        <w:numPr>
          <w:ilvl w:val="0"/>
          <w:numId w:val="43"/>
        </w:numPr>
        <w:ind w:leftChars="0"/>
      </w:pPr>
      <w:r w:rsidRPr="0055462F">
        <w:rPr>
          <w:i/>
        </w:rPr>
        <w:t>Phase</w:t>
      </w:r>
      <w:r w:rsidR="00EB3418" w:rsidRPr="0055462F">
        <w:rPr>
          <w:i/>
        </w:rPr>
        <w:t xml:space="preserve"> quantization</w:t>
      </w:r>
      <w:r w:rsidRPr="00E63691">
        <w:t>:</w:t>
      </w:r>
      <w:r w:rsidR="008F2477">
        <w:t xml:space="preserve"> </w:t>
      </w:r>
      <m:oMath>
        <m:sSub>
          <m:sSubPr>
            <m:ctrlPr>
              <w:rPr>
                <w:rFonts w:ascii="Cambria Math" w:hAnsi="Cambria Math"/>
                <w:i/>
              </w:rPr>
            </m:ctrlPr>
          </m:sSubPr>
          <m:e>
            <m:r>
              <w:rPr>
                <w:rFonts w:ascii="Cambria Math" w:hAnsi="Cambria Math"/>
              </w:rPr>
              <m:t>B</m:t>
            </m:r>
          </m:e>
          <m:sub>
            <m:r>
              <w:rPr>
                <w:rFonts w:ascii="Cambria Math" w:hAnsi="Cambria Math"/>
              </w:rPr>
              <m:t>P</m:t>
            </m:r>
          </m:sub>
        </m:sSub>
      </m:oMath>
      <w:r w:rsidR="008F2477">
        <w:t xml:space="preserve"> bit</w:t>
      </w:r>
      <w:r w:rsidR="00AC3EC6">
        <w:t>s</w:t>
      </w:r>
      <w:r w:rsidR="008F2477">
        <w:t xml:space="preserve"> </w:t>
      </w:r>
      <w:r w:rsidR="00AC3EC6">
        <w:t>are used</w:t>
      </w:r>
      <w:r w:rsidR="008F2477">
        <w:t xml:space="preserve">, where </w:t>
      </w:r>
      <m:oMath>
        <m:sSub>
          <m:sSubPr>
            <m:ctrlPr>
              <w:rPr>
                <w:rFonts w:ascii="Cambria Math" w:hAnsi="Cambria Math"/>
                <w:i/>
              </w:rPr>
            </m:ctrlPr>
          </m:sSubPr>
          <m:e>
            <m:r>
              <w:rPr>
                <w:rFonts w:ascii="Cambria Math" w:hAnsi="Cambria Math"/>
              </w:rPr>
              <m:t>B</m:t>
            </m:r>
          </m:e>
          <m:sub>
            <m:r>
              <w:rPr>
                <w:rFonts w:ascii="Cambria Math" w:hAnsi="Cambria Math"/>
              </w:rPr>
              <m:t>P</m:t>
            </m:r>
          </m:sub>
        </m:sSub>
        <m:r>
          <w:rPr>
            <w:rFonts w:ascii="Cambria Math" w:hAnsi="Cambria Math"/>
          </w:rPr>
          <m:t>=</m:t>
        </m:r>
      </m:oMath>
      <w:r w:rsidR="008F2477">
        <w:t xml:space="preserve"> 2</w:t>
      </w:r>
      <w:r w:rsidR="00341CA9">
        <w:t xml:space="preserve"> or</w:t>
      </w:r>
      <w:r w:rsidR="008F2477">
        <w:t xml:space="preserve"> </w:t>
      </w:r>
      <w:r w:rsidR="008F2477" w:rsidRPr="00E63691">
        <w:t>3</w:t>
      </w:r>
      <w:r w:rsidR="00E92776">
        <w:t>.</w:t>
      </w:r>
      <w:r w:rsidR="008F2477">
        <w:t xml:space="preserve"> </w:t>
      </w:r>
    </w:p>
    <w:p w14:paraId="66C15635" w14:textId="59B4FFD7" w:rsidR="001024A6" w:rsidRPr="00E63691" w:rsidRDefault="000F6C48" w:rsidP="00341CA9">
      <w:pPr>
        <w:pStyle w:val="ListParagraph"/>
        <w:keepNext/>
        <w:numPr>
          <w:ilvl w:val="0"/>
          <w:numId w:val="43"/>
        </w:numPr>
        <w:ind w:leftChars="0"/>
      </w:pPr>
      <w:r>
        <w:t>If multiple values of resolution are supported for either amplitude or phase quantization, the value is made configurable.</w:t>
      </w:r>
    </w:p>
    <w:p w14:paraId="10D797A9" w14:textId="0FC7BBFE" w:rsidR="00341CA9" w:rsidRDefault="00F82E49" w:rsidP="00D627D5">
      <w:pPr>
        <w:keepNext/>
        <w:rPr>
          <w:b/>
          <w:i/>
        </w:rPr>
      </w:pPr>
      <w:r w:rsidRPr="00D627D5">
        <w:t xml:space="preserve">For rank &gt; 1, </w:t>
      </w:r>
      <w:r>
        <w:t>amplitude and phase quantization are performed independently.</w:t>
      </w:r>
    </w:p>
    <w:p w14:paraId="54306B0E" w14:textId="77777777" w:rsidR="00A651AA" w:rsidRDefault="004B1566" w:rsidP="00B03F28">
      <w:pPr>
        <w:keepNext/>
        <w:spacing w:after="60"/>
        <w:rPr>
          <w:i/>
        </w:rPr>
      </w:pPr>
      <w:r w:rsidRPr="00434E2E">
        <w:rPr>
          <w:b/>
          <w:i/>
        </w:rPr>
        <w:t>Proposal 2</w:t>
      </w:r>
      <w:r w:rsidRPr="00434E2E">
        <w:rPr>
          <w:i/>
        </w:rPr>
        <w:t xml:space="preserve">: </w:t>
      </w:r>
      <w:r w:rsidR="00434E2E">
        <w:rPr>
          <w:i/>
        </w:rPr>
        <w:t xml:space="preserve">The </w:t>
      </w:r>
      <w:r w:rsidR="00434E2E" w:rsidRPr="003773C1">
        <w:rPr>
          <w:b/>
          <w:i/>
        </w:rPr>
        <w:t>W</w:t>
      </w:r>
      <w:r w:rsidR="00434E2E">
        <w:rPr>
          <w:i/>
          <w:vertAlign w:val="subscript"/>
        </w:rPr>
        <w:t>2</w:t>
      </w:r>
      <w:r w:rsidR="00434E2E">
        <w:rPr>
          <w:i/>
        </w:rPr>
        <w:t xml:space="preserve"> codebook for Type II CSI reporting is based on beam combination from the reported </w:t>
      </w:r>
      <w:r w:rsidR="00434E2E" w:rsidRPr="00987431">
        <w:rPr>
          <w:b/>
          <w:i/>
        </w:rPr>
        <w:t>W</w:t>
      </w:r>
      <w:r w:rsidR="00434E2E" w:rsidRPr="00987431">
        <w:rPr>
          <w:i/>
          <w:vertAlign w:val="subscript"/>
        </w:rPr>
        <w:t>1</w:t>
      </w:r>
      <w:r w:rsidR="00434E2E">
        <w:rPr>
          <w:i/>
        </w:rPr>
        <w:t xml:space="preserve"> beam group</w:t>
      </w:r>
      <w:r w:rsidR="00A651AA">
        <w:rPr>
          <w:i/>
        </w:rPr>
        <w:t>. At least one of the following two CSI sub-types is reported as Type II CSI:</w:t>
      </w:r>
    </w:p>
    <w:p w14:paraId="63997B97" w14:textId="62A12A9A" w:rsidR="00A651AA" w:rsidRDefault="00A651AA" w:rsidP="00B03F28">
      <w:pPr>
        <w:pStyle w:val="maintext"/>
        <w:numPr>
          <w:ilvl w:val="0"/>
          <w:numId w:val="46"/>
        </w:numPr>
        <w:ind w:firstLineChars="0"/>
        <w:rPr>
          <w:i/>
        </w:rPr>
      </w:pPr>
      <w:r>
        <w:rPr>
          <w:i/>
        </w:rPr>
        <w:t xml:space="preserve">Type II-A: </w:t>
      </w:r>
      <w:r w:rsidR="00122BB4">
        <w:rPr>
          <w:i/>
        </w:rPr>
        <w:t>precoder quantization</w:t>
      </w:r>
      <w:r>
        <w:rPr>
          <w:i/>
        </w:rPr>
        <w:t>;</w:t>
      </w:r>
    </w:p>
    <w:p w14:paraId="12274306" w14:textId="5BEC4776" w:rsidR="00A651AA" w:rsidRPr="006B128D" w:rsidRDefault="00A651AA" w:rsidP="00B03F28">
      <w:pPr>
        <w:pStyle w:val="maintext"/>
        <w:numPr>
          <w:ilvl w:val="0"/>
          <w:numId w:val="46"/>
        </w:numPr>
        <w:ind w:firstLineChars="0"/>
        <w:rPr>
          <w:i/>
        </w:rPr>
      </w:pPr>
      <w:r>
        <w:rPr>
          <w:i/>
        </w:rPr>
        <w:t xml:space="preserve">Type II-B: </w:t>
      </w:r>
      <w:r w:rsidR="00122BB4">
        <w:rPr>
          <w:i/>
        </w:rPr>
        <w:t>matrix quantization</w:t>
      </w:r>
      <w:r>
        <w:rPr>
          <w:i/>
        </w:rPr>
        <w:t>.</w:t>
      </w:r>
    </w:p>
    <w:p w14:paraId="007EE393" w14:textId="77777777" w:rsidR="0038743A" w:rsidRDefault="0038743A" w:rsidP="0038743A">
      <w:pPr>
        <w:pStyle w:val="maintext"/>
        <w:ind w:firstLineChars="0" w:firstLine="0"/>
        <w:rPr>
          <w:i/>
        </w:rPr>
      </w:pPr>
      <w:r w:rsidRPr="00B5778B">
        <w:rPr>
          <w:i/>
        </w:rPr>
        <w:t>The</w:t>
      </w:r>
      <w:r>
        <w:rPr>
          <w:i/>
        </w:rPr>
        <w:t xml:space="preserve"> </w:t>
      </w:r>
      <w:r w:rsidRPr="003773C1">
        <w:rPr>
          <w:b/>
          <w:i/>
        </w:rPr>
        <w:t>W</w:t>
      </w:r>
      <w:r>
        <w:rPr>
          <w:i/>
          <w:vertAlign w:val="subscript"/>
        </w:rPr>
        <w:t>2</w:t>
      </w:r>
      <w:r>
        <w:rPr>
          <w:i/>
        </w:rPr>
        <w:t xml:space="preserve"> codebook quantizes the amplitude and phase of beam combination coefficients as follows:</w:t>
      </w:r>
    </w:p>
    <w:p w14:paraId="1EED3BEC" w14:textId="61A46E31" w:rsidR="0038743A" w:rsidRDefault="0038743A" w:rsidP="006A3D3B">
      <w:pPr>
        <w:pStyle w:val="maintext"/>
        <w:numPr>
          <w:ilvl w:val="0"/>
          <w:numId w:val="48"/>
        </w:numPr>
        <w:ind w:firstLineChars="0"/>
        <w:rPr>
          <w:i/>
        </w:rPr>
      </w:pPr>
      <w:r>
        <w:rPr>
          <w:i/>
        </w:rPr>
        <w:t xml:space="preserve">Amplitude quantization: </w:t>
      </w:r>
      <m:oMath>
        <m:sSub>
          <m:sSubPr>
            <m:ctrlPr>
              <w:rPr>
                <w:rFonts w:ascii="Cambria Math" w:hAnsi="Cambria Math"/>
                <w:i/>
              </w:rPr>
            </m:ctrlPr>
          </m:sSubPr>
          <m:e>
            <m:r>
              <w:rPr>
                <w:rFonts w:ascii="Cambria Math" w:hAnsi="Cambria Math"/>
              </w:rPr>
              <m:t>B</m:t>
            </m:r>
          </m:e>
          <m:sub>
            <m:r>
              <w:rPr>
                <w:rFonts w:ascii="Cambria Math" w:hAnsi="Cambria Math"/>
              </w:rPr>
              <m:t>A</m:t>
            </m:r>
          </m:sub>
        </m:sSub>
      </m:oMath>
      <w:r w:rsidRPr="00B5778B">
        <w:rPr>
          <w:i/>
        </w:rPr>
        <w:t xml:space="preserve"> </w:t>
      </w:r>
      <w:r>
        <w:rPr>
          <w:i/>
        </w:rPr>
        <w:t>bits</w:t>
      </w:r>
      <w:r w:rsidRPr="00B5778B">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A</m:t>
            </m:r>
          </m:sub>
        </m:sSub>
        <m:r>
          <w:rPr>
            <w:rFonts w:ascii="Cambria Math" w:hAnsi="Cambria Math"/>
          </w:rPr>
          <m:t>=</m:t>
        </m:r>
      </m:oMath>
      <w:r w:rsidRPr="00B5778B">
        <w:rPr>
          <w:i/>
        </w:rPr>
        <w:t xml:space="preserve"> 2 or </w:t>
      </w:r>
      <w:r>
        <w:rPr>
          <w:i/>
        </w:rPr>
        <w:t>3</w:t>
      </w:r>
      <w:r w:rsidRPr="00B5778B">
        <w:rPr>
          <w:i/>
        </w:rPr>
        <w:t>.</w:t>
      </w:r>
      <w:r>
        <w:rPr>
          <w:i/>
        </w:rPr>
        <w:t xml:space="preserve"> </w:t>
      </w:r>
      <w:r w:rsidR="006A3D3B" w:rsidRPr="006A3D3B">
        <w:rPr>
          <w:i/>
        </w:rPr>
        <w:t xml:space="preserve">The amplitudes of the two coefficients (associated with two polarizations) for each one of L beams are quantized separately.  </w:t>
      </w:r>
    </w:p>
    <w:p w14:paraId="0E208516" w14:textId="77777777" w:rsidR="0038743A" w:rsidRPr="00E7349A" w:rsidRDefault="0038743A" w:rsidP="0038743A">
      <w:pPr>
        <w:pStyle w:val="maintext"/>
        <w:numPr>
          <w:ilvl w:val="0"/>
          <w:numId w:val="48"/>
        </w:numPr>
        <w:ind w:firstLineChars="0"/>
        <w:rPr>
          <w:i/>
        </w:rPr>
      </w:pPr>
      <w:r w:rsidRPr="00E7349A">
        <w:rPr>
          <w:i/>
        </w:rPr>
        <w:t xml:space="preserve">Phase quantization: </w:t>
      </w:r>
      <m:oMath>
        <m:sSub>
          <m:sSubPr>
            <m:ctrlPr>
              <w:rPr>
                <w:rFonts w:ascii="Cambria Math" w:hAnsi="Cambria Math"/>
                <w:i/>
              </w:rPr>
            </m:ctrlPr>
          </m:sSubPr>
          <m:e>
            <m:r>
              <w:rPr>
                <w:rFonts w:ascii="Cambria Math" w:hAnsi="Cambria Math"/>
              </w:rPr>
              <m:t>B</m:t>
            </m:r>
          </m:e>
          <m:sub>
            <m:r>
              <w:rPr>
                <w:rFonts w:ascii="Cambria Math" w:hAnsi="Cambria Math"/>
              </w:rPr>
              <m:t>P</m:t>
            </m:r>
          </m:sub>
        </m:sSub>
      </m:oMath>
      <w:r w:rsidRPr="00E7349A">
        <w:rPr>
          <w:i/>
        </w:rPr>
        <w:t xml:space="preserve"> bits where </w:t>
      </w:r>
      <m:oMath>
        <m:sSub>
          <m:sSubPr>
            <m:ctrlPr>
              <w:rPr>
                <w:rFonts w:ascii="Cambria Math" w:hAnsi="Cambria Math"/>
                <w:i/>
              </w:rPr>
            </m:ctrlPr>
          </m:sSubPr>
          <m:e>
            <m:r>
              <w:rPr>
                <w:rFonts w:ascii="Cambria Math" w:hAnsi="Cambria Math"/>
              </w:rPr>
              <m:t>B</m:t>
            </m:r>
          </m:e>
          <m:sub>
            <m:r>
              <w:rPr>
                <w:rFonts w:ascii="Cambria Math" w:hAnsi="Cambria Math"/>
              </w:rPr>
              <m:t>P</m:t>
            </m:r>
          </m:sub>
        </m:sSub>
        <m:r>
          <w:rPr>
            <w:rFonts w:ascii="Cambria Math" w:hAnsi="Cambria Math"/>
          </w:rPr>
          <m:t>=</m:t>
        </m:r>
      </m:oMath>
      <w:r w:rsidRPr="00E7349A">
        <w:rPr>
          <w:i/>
        </w:rPr>
        <w:t xml:space="preserve"> 2 or 3.</w:t>
      </w:r>
    </w:p>
    <w:p w14:paraId="109E4C63" w14:textId="77777777" w:rsidR="0038743A" w:rsidRDefault="0038743A" w:rsidP="0038743A">
      <w:pPr>
        <w:pStyle w:val="maintext"/>
        <w:numPr>
          <w:ilvl w:val="0"/>
          <w:numId w:val="48"/>
        </w:numPr>
        <w:ind w:firstLineChars="0"/>
        <w:rPr>
          <w:i/>
        </w:rPr>
      </w:pPr>
      <w:r>
        <w:rPr>
          <w:i/>
        </w:rPr>
        <w:t>Both amplitude and phase quantization are SB.</w:t>
      </w:r>
    </w:p>
    <w:p w14:paraId="23E53451" w14:textId="77777777" w:rsidR="0038743A" w:rsidRPr="00E7349A" w:rsidRDefault="0038743A" w:rsidP="0038743A">
      <w:pPr>
        <w:pStyle w:val="maintext"/>
        <w:numPr>
          <w:ilvl w:val="0"/>
          <w:numId w:val="48"/>
        </w:numPr>
        <w:ind w:firstLineChars="0"/>
        <w:rPr>
          <w:i/>
        </w:rPr>
      </w:pPr>
      <w:r w:rsidRPr="00E7349A">
        <w:rPr>
          <w:i/>
        </w:rPr>
        <w:lastRenderedPageBreak/>
        <w:t>If multiple values of resolution are supported for either amplitude or phase quantization, the value is made configurable.</w:t>
      </w:r>
    </w:p>
    <w:p w14:paraId="149BB0C9" w14:textId="5F83EFDA" w:rsidR="002855A9" w:rsidRPr="002855A9" w:rsidRDefault="002855A9" w:rsidP="00D627D5">
      <w:pPr>
        <w:pStyle w:val="maintext"/>
        <w:ind w:firstLineChars="0" w:firstLine="0"/>
      </w:pPr>
    </w:p>
    <w:p w14:paraId="27CC4C77" w14:textId="6E0DDFE7" w:rsidR="001173EB" w:rsidRDefault="00F805C8" w:rsidP="00464B4D">
      <w:pPr>
        <w:pStyle w:val="Heading1"/>
      </w:pPr>
      <w:r>
        <w:t xml:space="preserve">CSI Reporting </w:t>
      </w:r>
      <w:r w:rsidR="00FD43DB">
        <w:t>Overhead</w:t>
      </w:r>
      <w:r w:rsidR="00464B4D" w:rsidRPr="00464B4D">
        <w:t xml:space="preserve"> Reduction</w:t>
      </w:r>
    </w:p>
    <w:p w14:paraId="639E411A"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ind w:leftChars="0"/>
        <w:textAlignment w:val="baseline"/>
        <w:outlineLvl w:val="1"/>
        <w:rPr>
          <w:rFonts w:ascii="Arial" w:eastAsia="Batang" w:hAnsi="Arial"/>
          <w:vanish/>
          <w:sz w:val="24"/>
          <w:szCs w:val="32"/>
          <w:lang w:eastAsia="ko-KR"/>
        </w:rPr>
      </w:pPr>
    </w:p>
    <w:p w14:paraId="05F4DBA2" w14:textId="3C0E4FF7" w:rsidR="00DC09D9" w:rsidRDefault="000B3629" w:rsidP="002B194E">
      <w:pPr>
        <w:pStyle w:val="maintext"/>
        <w:ind w:firstLine="400"/>
        <w:rPr>
          <w:iCs/>
        </w:rPr>
      </w:pPr>
      <w:bookmarkStart w:id="6" w:name="_Ref446598642"/>
      <w:r>
        <w:rPr>
          <w:iCs/>
        </w:rPr>
        <w:t>Type II</w:t>
      </w:r>
      <w:r w:rsidR="007A3DC7">
        <w:rPr>
          <w:iCs/>
        </w:rPr>
        <w:t xml:space="preserve"> </w:t>
      </w:r>
      <w:r w:rsidR="00BD4CE9">
        <w:rPr>
          <w:iCs/>
        </w:rPr>
        <w:t>CSI reporting</w:t>
      </w:r>
      <w:r w:rsidR="007A3DC7">
        <w:rPr>
          <w:iCs/>
        </w:rPr>
        <w:t xml:space="preserve"> amounts</w:t>
      </w:r>
      <w:r>
        <w:rPr>
          <w:iCs/>
        </w:rPr>
        <w:t xml:space="preserve"> to significantly large CSI reporting</w:t>
      </w:r>
      <w:r w:rsidR="007A3DC7">
        <w:rPr>
          <w:iCs/>
        </w:rPr>
        <w:t xml:space="preserve"> </w:t>
      </w:r>
      <w:r w:rsidR="00FD43DB">
        <w:rPr>
          <w:iCs/>
        </w:rPr>
        <w:t>payload</w:t>
      </w:r>
      <w:r w:rsidR="007A3DC7">
        <w:rPr>
          <w:iCs/>
        </w:rPr>
        <w:t>.</w:t>
      </w:r>
      <w:r w:rsidR="00D40674">
        <w:rPr>
          <w:iCs/>
        </w:rPr>
        <w:t xml:space="preserve"> </w:t>
      </w:r>
      <w:r w:rsidR="00D40674">
        <w:t xml:space="preserve">A summary of </w:t>
      </w:r>
      <w:r w:rsidR="00D40674" w:rsidRPr="009C7501">
        <w:rPr>
          <w:b/>
        </w:rPr>
        <w:t>W</w:t>
      </w:r>
      <w:r w:rsidR="00D40674" w:rsidRPr="009C7501">
        <w:rPr>
          <w:vertAlign w:val="subscript"/>
        </w:rPr>
        <w:t>2</w:t>
      </w:r>
      <w:r w:rsidR="00D40674">
        <w:t xml:space="preserve"> phase quantization payload bits for 8PSK phase quantization codebook and varying number of beams (</w:t>
      </w:r>
      <w:r w:rsidR="00D40674" w:rsidRPr="009C7501">
        <w:rPr>
          <w:i/>
        </w:rPr>
        <w:t>L</w:t>
      </w:r>
      <w:r w:rsidR="00D40674">
        <w:t xml:space="preserve"> values) and rank </w:t>
      </w:r>
      <w:r w:rsidR="00D40674" w:rsidRPr="009C7501">
        <w:rPr>
          <w:i/>
        </w:rPr>
        <w:t>r</w:t>
      </w:r>
      <w:r w:rsidR="00D40674">
        <w:t xml:space="preserve"> is shown in </w:t>
      </w:r>
      <w:r w:rsidR="00D40674">
        <w:fldChar w:fldCharType="begin"/>
      </w:r>
      <w:r w:rsidR="00D40674">
        <w:instrText xml:space="preserve"> REF _Ref468893754 \h </w:instrText>
      </w:r>
      <w:r w:rsidR="00D40674">
        <w:fldChar w:fldCharType="separate"/>
      </w:r>
      <w:r w:rsidR="00D40674">
        <w:t xml:space="preserve">Table </w:t>
      </w:r>
      <w:r w:rsidR="00D40674">
        <w:rPr>
          <w:noProof/>
        </w:rPr>
        <w:t>2</w:t>
      </w:r>
      <w:r w:rsidR="00D40674">
        <w:fldChar w:fldCharType="end"/>
      </w:r>
      <w:r w:rsidR="00D40674">
        <w:t>.</w:t>
      </w:r>
      <w:r w:rsidR="00DD714E">
        <w:t xml:space="preserve"> It can be observed the</w:t>
      </w:r>
      <w:r w:rsidR="00DD714E" w:rsidRPr="00DD714E">
        <w:t xml:space="preserve"> phase</w:t>
      </w:r>
      <w:r w:rsidR="00DD714E">
        <w:t xml:space="preserve"> reporting payload increases significantly for higher layer (e.g. rank 2) Type II CSI reporting as the number of beams increases (e.g. </w:t>
      </w:r>
      <w:r w:rsidR="00DD714E" w:rsidRPr="00EF6FF6">
        <w:rPr>
          <w:i/>
        </w:rPr>
        <w:t>L</w:t>
      </w:r>
      <w:r w:rsidR="00DD714E">
        <w:t xml:space="preserve"> = </w:t>
      </w:r>
      <w:r w:rsidR="005E27C0">
        <w:t xml:space="preserve">4 and </w:t>
      </w:r>
      <w:r w:rsidR="00DD714E">
        <w:t xml:space="preserve">8). Such significant increase in </w:t>
      </w:r>
      <w:r w:rsidR="001B3EB1">
        <w:t xml:space="preserve">phase reporting </w:t>
      </w:r>
      <w:r w:rsidR="00DD714E">
        <w:t xml:space="preserve">payload </w:t>
      </w:r>
      <w:r w:rsidR="00EF59B3">
        <w:t>may</w:t>
      </w:r>
      <w:r w:rsidR="00DD714E">
        <w:t xml:space="preserve"> not be supported even in NR. It is therefore desired to reduce the </w:t>
      </w:r>
      <w:r w:rsidR="00DD714E" w:rsidRPr="00EF6FF6">
        <w:rPr>
          <w:b/>
        </w:rPr>
        <w:t>W</w:t>
      </w:r>
      <w:r w:rsidR="00DD714E" w:rsidRPr="00EF6FF6">
        <w:rPr>
          <w:vertAlign w:val="subscript"/>
        </w:rPr>
        <w:t>2</w:t>
      </w:r>
      <w:r w:rsidR="00DD714E">
        <w:t xml:space="preserve"> payload for Type II CSI reporting, but keep the CSI resolution still high (which is the main motivation of Type II CSI).</w:t>
      </w:r>
    </w:p>
    <w:p w14:paraId="20F309D3" w14:textId="3EA1CB52" w:rsidR="00DC09D9" w:rsidRDefault="00DC09D9" w:rsidP="00DC09D9">
      <w:pPr>
        <w:pStyle w:val="Caption"/>
        <w:keepNext/>
        <w:jc w:val="center"/>
      </w:pPr>
      <w:bookmarkStart w:id="7" w:name="_Ref468893754"/>
      <w:r>
        <w:t xml:space="preserve">Table </w:t>
      </w:r>
      <w:r>
        <w:fldChar w:fldCharType="begin"/>
      </w:r>
      <w:r>
        <w:instrText xml:space="preserve"> SEQ Table \* ARABIC </w:instrText>
      </w:r>
      <w:r>
        <w:fldChar w:fldCharType="separate"/>
      </w:r>
      <w:r w:rsidR="00D40674">
        <w:rPr>
          <w:noProof/>
        </w:rPr>
        <w:t>2</w:t>
      </w:r>
      <w:r>
        <w:rPr>
          <w:noProof/>
        </w:rPr>
        <w:fldChar w:fldCharType="end"/>
      </w:r>
      <w:bookmarkEnd w:id="7"/>
      <w:r>
        <w:t xml:space="preserve">: W2 </w:t>
      </w:r>
      <w:r w:rsidR="00D40674">
        <w:t>phase quantization payload</w:t>
      </w:r>
      <w:r>
        <w:t xml:space="preserve"> for Type II-A CSI (8PSK phase quantization) </w:t>
      </w:r>
    </w:p>
    <w:tbl>
      <w:tblPr>
        <w:tblStyle w:val="TableGrid"/>
        <w:tblW w:w="0" w:type="auto"/>
        <w:jc w:val="center"/>
        <w:tblLook w:val="04A0" w:firstRow="1" w:lastRow="0" w:firstColumn="1" w:lastColumn="0" w:noHBand="0" w:noVBand="1"/>
      </w:tblPr>
      <w:tblGrid>
        <w:gridCol w:w="2044"/>
        <w:gridCol w:w="2272"/>
        <w:gridCol w:w="2272"/>
        <w:gridCol w:w="2250"/>
      </w:tblGrid>
      <w:tr w:rsidR="00DC09D9" w14:paraId="1C0D0556" w14:textId="77777777" w:rsidTr="00B70E4B">
        <w:trPr>
          <w:jc w:val="center"/>
        </w:trPr>
        <w:tc>
          <w:tcPr>
            <w:tcW w:w="0" w:type="auto"/>
            <w:vAlign w:val="center"/>
          </w:tcPr>
          <w:p w14:paraId="26CCB3E7" w14:textId="77777777" w:rsidR="00DC09D9" w:rsidRPr="00843D35" w:rsidRDefault="00DC09D9" w:rsidP="003B48D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161E6D00" w14:textId="77777777" w:rsidR="00DC09D9" w:rsidRPr="00843D35" w:rsidRDefault="00DC09D9" w:rsidP="003B48DB">
            <w:pPr>
              <w:spacing w:after="60" w:line="240" w:lineRule="auto"/>
              <w:jc w:val="center"/>
              <w:rPr>
                <w:b/>
              </w:rPr>
            </w:pPr>
            <w:r w:rsidRPr="00843D35">
              <w:rPr>
                <w:b/>
              </w:rPr>
              <w:t>Rank 1</w:t>
            </w:r>
            <w:r>
              <w:rPr>
                <w:b/>
              </w:rPr>
              <w:t xml:space="preserve"> (number of bits)</w:t>
            </w:r>
          </w:p>
        </w:tc>
        <w:tc>
          <w:tcPr>
            <w:tcW w:w="0" w:type="auto"/>
            <w:vAlign w:val="center"/>
          </w:tcPr>
          <w:p w14:paraId="284868CD" w14:textId="77777777" w:rsidR="00DC09D9" w:rsidRPr="00843D35" w:rsidRDefault="00DC09D9" w:rsidP="003B48DB">
            <w:pPr>
              <w:spacing w:after="60" w:line="240" w:lineRule="auto"/>
              <w:jc w:val="center"/>
              <w:rPr>
                <w:b/>
              </w:rPr>
            </w:pPr>
            <w:r w:rsidRPr="00843D35">
              <w:rPr>
                <w:b/>
              </w:rPr>
              <w:t>Rank 2</w:t>
            </w:r>
            <w:r>
              <w:rPr>
                <w:b/>
              </w:rPr>
              <w:t xml:space="preserve"> (number of bits)</w:t>
            </w:r>
          </w:p>
        </w:tc>
        <w:tc>
          <w:tcPr>
            <w:tcW w:w="0" w:type="auto"/>
            <w:vAlign w:val="center"/>
          </w:tcPr>
          <w:p w14:paraId="7CE9451B" w14:textId="77777777" w:rsidR="00DC09D9" w:rsidRPr="00843D35" w:rsidRDefault="00DC09D9" w:rsidP="003B48DB">
            <w:pPr>
              <w:spacing w:after="60" w:line="240" w:lineRule="auto"/>
              <w:jc w:val="center"/>
              <w:rPr>
                <w:b/>
              </w:rPr>
            </w:pPr>
            <w:r w:rsidRPr="00843D35">
              <w:rPr>
                <w:b/>
              </w:rPr>
              <w:t xml:space="preserve">Rank </w:t>
            </w:r>
            <w:r w:rsidRPr="00843D35">
              <w:rPr>
                <w:b/>
                <w:i/>
              </w:rPr>
              <w:t>r</w:t>
            </w:r>
            <w:r>
              <w:rPr>
                <w:b/>
              </w:rPr>
              <w:t xml:space="preserve"> (number of bits)</w:t>
            </w:r>
          </w:p>
        </w:tc>
      </w:tr>
      <w:tr w:rsidR="00DC09D9" w14:paraId="1A3E45B8" w14:textId="77777777" w:rsidTr="00B70E4B">
        <w:trPr>
          <w:jc w:val="center"/>
        </w:trPr>
        <w:tc>
          <w:tcPr>
            <w:tcW w:w="0" w:type="auto"/>
            <w:vAlign w:val="center"/>
          </w:tcPr>
          <w:p w14:paraId="3A9276B4" w14:textId="77777777" w:rsidR="00DC09D9" w:rsidRDefault="00DC09D9" w:rsidP="003B48DB">
            <w:pPr>
              <w:spacing w:after="60" w:line="240" w:lineRule="auto"/>
              <w:jc w:val="center"/>
            </w:pPr>
            <w:r>
              <w:t>2</w:t>
            </w:r>
          </w:p>
        </w:tc>
        <w:tc>
          <w:tcPr>
            <w:tcW w:w="0" w:type="auto"/>
            <w:vAlign w:val="center"/>
          </w:tcPr>
          <w:p w14:paraId="1FE0B5A7" w14:textId="77777777" w:rsidR="00DC09D9" w:rsidRDefault="00DC09D9" w:rsidP="003B48DB">
            <w:pPr>
              <w:spacing w:after="60" w:line="240" w:lineRule="auto"/>
              <w:jc w:val="center"/>
            </w:pPr>
            <w:r>
              <w:t>9</w:t>
            </w:r>
          </w:p>
        </w:tc>
        <w:tc>
          <w:tcPr>
            <w:tcW w:w="0" w:type="auto"/>
            <w:vAlign w:val="center"/>
          </w:tcPr>
          <w:p w14:paraId="0AA58E7B" w14:textId="77777777" w:rsidR="00DC09D9" w:rsidRDefault="00DC09D9" w:rsidP="003B48DB">
            <w:pPr>
              <w:spacing w:after="60" w:line="240" w:lineRule="auto"/>
              <w:jc w:val="center"/>
            </w:pPr>
            <w:r>
              <w:t>9 × 2 = 18</w:t>
            </w:r>
          </w:p>
        </w:tc>
        <w:tc>
          <w:tcPr>
            <w:tcW w:w="0" w:type="auto"/>
            <w:vAlign w:val="center"/>
          </w:tcPr>
          <w:p w14:paraId="0C57AAC0" w14:textId="77777777" w:rsidR="00DC09D9" w:rsidRDefault="00DC09D9" w:rsidP="003B48DB">
            <w:pPr>
              <w:spacing w:after="60" w:line="240" w:lineRule="auto"/>
              <w:jc w:val="center"/>
            </w:pPr>
            <w:r>
              <w:t xml:space="preserve">9 × </w:t>
            </w:r>
            <w:r w:rsidRPr="00843D35">
              <w:rPr>
                <w:i/>
              </w:rPr>
              <w:t>r</w:t>
            </w:r>
          </w:p>
        </w:tc>
      </w:tr>
      <w:tr w:rsidR="00DC09D9" w14:paraId="6FD00F9A" w14:textId="77777777" w:rsidTr="00B70E4B">
        <w:trPr>
          <w:jc w:val="center"/>
        </w:trPr>
        <w:tc>
          <w:tcPr>
            <w:tcW w:w="0" w:type="auto"/>
            <w:vAlign w:val="center"/>
          </w:tcPr>
          <w:p w14:paraId="62055FA3" w14:textId="77777777" w:rsidR="00DC09D9" w:rsidRDefault="00DC09D9" w:rsidP="003B48DB">
            <w:pPr>
              <w:spacing w:after="60" w:line="240" w:lineRule="auto"/>
              <w:jc w:val="center"/>
            </w:pPr>
            <w:r>
              <w:t>3</w:t>
            </w:r>
          </w:p>
        </w:tc>
        <w:tc>
          <w:tcPr>
            <w:tcW w:w="0" w:type="auto"/>
            <w:vAlign w:val="center"/>
          </w:tcPr>
          <w:p w14:paraId="0332C81C" w14:textId="77777777" w:rsidR="00DC09D9" w:rsidRDefault="00DC09D9" w:rsidP="003B48DB">
            <w:pPr>
              <w:spacing w:after="60" w:line="240" w:lineRule="auto"/>
              <w:jc w:val="center"/>
            </w:pPr>
            <w:r>
              <w:t>15</w:t>
            </w:r>
          </w:p>
        </w:tc>
        <w:tc>
          <w:tcPr>
            <w:tcW w:w="0" w:type="auto"/>
            <w:vAlign w:val="center"/>
          </w:tcPr>
          <w:p w14:paraId="4E33901F" w14:textId="77777777" w:rsidR="00DC09D9" w:rsidRDefault="00DC09D9" w:rsidP="003B48DB">
            <w:pPr>
              <w:spacing w:after="60" w:line="240" w:lineRule="auto"/>
              <w:jc w:val="center"/>
            </w:pPr>
            <w:r>
              <w:t>15 × 2 = 30</w:t>
            </w:r>
          </w:p>
        </w:tc>
        <w:tc>
          <w:tcPr>
            <w:tcW w:w="0" w:type="auto"/>
            <w:vAlign w:val="center"/>
          </w:tcPr>
          <w:p w14:paraId="2B2CC6B6" w14:textId="77777777" w:rsidR="00DC09D9" w:rsidRDefault="00DC09D9" w:rsidP="003B48DB">
            <w:pPr>
              <w:spacing w:after="60" w:line="240" w:lineRule="auto"/>
              <w:jc w:val="center"/>
            </w:pPr>
            <w:r>
              <w:t xml:space="preserve">15 × </w:t>
            </w:r>
            <w:r w:rsidRPr="00843D35">
              <w:rPr>
                <w:i/>
              </w:rPr>
              <w:t>r</w:t>
            </w:r>
          </w:p>
        </w:tc>
      </w:tr>
      <w:tr w:rsidR="00DC09D9" w14:paraId="15888CC4" w14:textId="77777777" w:rsidTr="00B70E4B">
        <w:trPr>
          <w:jc w:val="center"/>
        </w:trPr>
        <w:tc>
          <w:tcPr>
            <w:tcW w:w="0" w:type="auto"/>
            <w:vAlign w:val="center"/>
          </w:tcPr>
          <w:p w14:paraId="1BF37ED5" w14:textId="77777777" w:rsidR="00DC09D9" w:rsidRDefault="00DC09D9" w:rsidP="003B48DB">
            <w:pPr>
              <w:spacing w:after="60" w:line="240" w:lineRule="auto"/>
              <w:jc w:val="center"/>
            </w:pPr>
            <w:r>
              <w:t>4</w:t>
            </w:r>
          </w:p>
        </w:tc>
        <w:tc>
          <w:tcPr>
            <w:tcW w:w="0" w:type="auto"/>
            <w:vAlign w:val="center"/>
          </w:tcPr>
          <w:p w14:paraId="67557CD4" w14:textId="77777777" w:rsidR="00DC09D9" w:rsidRDefault="00DC09D9" w:rsidP="003B48DB">
            <w:pPr>
              <w:spacing w:after="60" w:line="240" w:lineRule="auto"/>
              <w:jc w:val="center"/>
            </w:pPr>
            <w:r>
              <w:t>21</w:t>
            </w:r>
          </w:p>
        </w:tc>
        <w:tc>
          <w:tcPr>
            <w:tcW w:w="0" w:type="auto"/>
            <w:vAlign w:val="center"/>
          </w:tcPr>
          <w:p w14:paraId="55A2CDD8" w14:textId="77777777" w:rsidR="00DC09D9" w:rsidRDefault="00DC09D9" w:rsidP="003B48DB">
            <w:pPr>
              <w:spacing w:after="60" w:line="240" w:lineRule="auto"/>
              <w:jc w:val="center"/>
            </w:pPr>
            <w:r>
              <w:t>21 × 2 = 42</w:t>
            </w:r>
          </w:p>
        </w:tc>
        <w:tc>
          <w:tcPr>
            <w:tcW w:w="0" w:type="auto"/>
            <w:vAlign w:val="center"/>
          </w:tcPr>
          <w:p w14:paraId="61BFC8D5" w14:textId="77777777" w:rsidR="00DC09D9" w:rsidRDefault="00DC09D9" w:rsidP="003B48DB">
            <w:pPr>
              <w:spacing w:after="60" w:line="240" w:lineRule="auto"/>
              <w:jc w:val="center"/>
            </w:pPr>
            <w:r>
              <w:t xml:space="preserve">21 × </w:t>
            </w:r>
            <w:r w:rsidRPr="00843D35">
              <w:rPr>
                <w:i/>
              </w:rPr>
              <w:t>r</w:t>
            </w:r>
          </w:p>
        </w:tc>
      </w:tr>
      <w:tr w:rsidR="00DC09D9" w14:paraId="011A3977" w14:textId="77777777" w:rsidTr="00B70E4B">
        <w:trPr>
          <w:jc w:val="center"/>
        </w:trPr>
        <w:tc>
          <w:tcPr>
            <w:tcW w:w="0" w:type="auto"/>
            <w:vAlign w:val="center"/>
          </w:tcPr>
          <w:p w14:paraId="328CF892" w14:textId="77777777" w:rsidR="00DC09D9" w:rsidRDefault="00DC09D9" w:rsidP="003B48DB">
            <w:pPr>
              <w:spacing w:after="60" w:line="240" w:lineRule="auto"/>
              <w:jc w:val="center"/>
            </w:pPr>
            <w:r>
              <w:t>8</w:t>
            </w:r>
          </w:p>
        </w:tc>
        <w:tc>
          <w:tcPr>
            <w:tcW w:w="0" w:type="auto"/>
            <w:vAlign w:val="center"/>
          </w:tcPr>
          <w:p w14:paraId="6528C9CF" w14:textId="77777777" w:rsidR="00DC09D9" w:rsidRDefault="00DC09D9" w:rsidP="003B48DB">
            <w:pPr>
              <w:spacing w:after="60" w:line="240" w:lineRule="auto"/>
              <w:jc w:val="center"/>
            </w:pPr>
            <w:r>
              <w:t>45</w:t>
            </w:r>
          </w:p>
        </w:tc>
        <w:tc>
          <w:tcPr>
            <w:tcW w:w="0" w:type="auto"/>
            <w:vAlign w:val="center"/>
          </w:tcPr>
          <w:p w14:paraId="68D3030E" w14:textId="77777777" w:rsidR="00DC09D9" w:rsidRDefault="00DC09D9" w:rsidP="003B48DB">
            <w:pPr>
              <w:spacing w:after="60" w:line="240" w:lineRule="auto"/>
              <w:jc w:val="center"/>
            </w:pPr>
            <w:r>
              <w:t>45 × 2 = 90</w:t>
            </w:r>
          </w:p>
        </w:tc>
        <w:tc>
          <w:tcPr>
            <w:tcW w:w="0" w:type="auto"/>
            <w:vAlign w:val="center"/>
          </w:tcPr>
          <w:p w14:paraId="02292FC5" w14:textId="77777777" w:rsidR="00DC09D9" w:rsidRDefault="00DC09D9" w:rsidP="003B48DB">
            <w:pPr>
              <w:spacing w:after="60" w:line="240" w:lineRule="auto"/>
              <w:jc w:val="center"/>
            </w:pPr>
            <w:r>
              <w:t xml:space="preserve">45 × </w:t>
            </w:r>
            <w:r w:rsidRPr="00843D35">
              <w:rPr>
                <w:i/>
              </w:rPr>
              <w:t>r</w:t>
            </w:r>
          </w:p>
        </w:tc>
      </w:tr>
    </w:tbl>
    <w:p w14:paraId="7DEDA580" w14:textId="77777777" w:rsidR="00DC09D9" w:rsidRDefault="00DC09D9" w:rsidP="002B194E">
      <w:pPr>
        <w:pStyle w:val="maintext"/>
        <w:ind w:firstLine="400"/>
        <w:rPr>
          <w:iCs/>
        </w:rPr>
      </w:pPr>
    </w:p>
    <w:p w14:paraId="32A80071" w14:textId="7F7F8642" w:rsidR="005B5BA7" w:rsidRPr="00143E94" w:rsidRDefault="006F45B4" w:rsidP="005B5BA7">
      <w:pPr>
        <w:keepNext/>
        <w:spacing w:after="60"/>
        <w:ind w:left="53"/>
        <w:jc w:val="center"/>
      </w:pPr>
      <w:r>
        <w:object w:dxaOrig="10657" w:dyaOrig="6534" w14:anchorId="0ECF325A">
          <v:shape id="_x0000_i1036" type="#_x0000_t75" style="width:373.5pt;height:229pt" o:ole="">
            <v:imagedata r:id="rId30" o:title=""/>
          </v:shape>
          <o:OLEObject Type="Embed" ProgID="Visio.Drawing.11" ShapeID="_x0000_i1036" DrawAspect="Content" ObjectID="_1545498392" r:id="rId31"/>
        </w:object>
      </w:r>
    </w:p>
    <w:p w14:paraId="7225BC27" w14:textId="77777777" w:rsidR="005B5BA7" w:rsidRDefault="005B5BA7" w:rsidP="005B5BA7">
      <w:pPr>
        <w:spacing w:after="60"/>
        <w:jc w:val="center"/>
        <w:rPr>
          <w:b/>
          <w:bCs/>
        </w:rPr>
      </w:pPr>
      <w:bookmarkStart w:id="8"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C9265C">
        <w:rPr>
          <w:b/>
          <w:bCs/>
          <w:noProof/>
        </w:rPr>
        <w:t>1</w:t>
      </w:r>
      <w:r w:rsidRPr="00143E94">
        <w:rPr>
          <w:b/>
          <w:bCs/>
          <w:noProof/>
        </w:rPr>
        <w:fldChar w:fldCharType="end"/>
      </w:r>
      <w:bookmarkEnd w:id="8"/>
      <w:r w:rsidRPr="00143E94">
        <w:rPr>
          <w:b/>
          <w:bCs/>
        </w:rPr>
        <w:t xml:space="preserve">: </w:t>
      </w:r>
      <w:r>
        <w:rPr>
          <w:b/>
          <w:bCs/>
        </w:rPr>
        <w:t>Differential CSI in number of beams</w:t>
      </w:r>
    </w:p>
    <w:p w14:paraId="1C22771D" w14:textId="77777777" w:rsidR="00923861" w:rsidRDefault="00923861" w:rsidP="00D627D5">
      <w:pPr>
        <w:ind w:firstLine="450"/>
      </w:pPr>
    </w:p>
    <w:p w14:paraId="27FCE033" w14:textId="4F8AC4A7" w:rsidR="000F273E" w:rsidRDefault="00FB57DB" w:rsidP="00D627D5">
      <w:pPr>
        <w:ind w:firstLine="450"/>
      </w:pPr>
      <w:r>
        <w:t>However, t</w:t>
      </w:r>
      <w:r w:rsidR="006F45B4">
        <w:t xml:space="preserve">he </w:t>
      </w:r>
      <w:r w:rsidR="006F45B4" w:rsidRPr="00DA58CE">
        <w:rPr>
          <w:b/>
        </w:rPr>
        <w:t>W</w:t>
      </w:r>
      <w:r w:rsidR="006F45B4" w:rsidRPr="00DA58CE">
        <w:rPr>
          <w:vertAlign w:val="subscript"/>
        </w:rPr>
        <w:t>2</w:t>
      </w:r>
      <w:r w:rsidR="006F45B4">
        <w:t xml:space="preserve"> payload can be reduced by breaking it into </w:t>
      </w:r>
      <w:r w:rsidR="006F45B4" w:rsidRPr="00DA58CE">
        <w:rPr>
          <w:i/>
        </w:rPr>
        <w:t>T</w:t>
      </w:r>
      <w:r w:rsidR="006F45B4">
        <w:t xml:space="preserve"> &gt; 1 CSI reporting instances </w:t>
      </w:r>
      <w:r w:rsidR="00923861">
        <w:t>using</w:t>
      </w:r>
      <w:r w:rsidR="006F45B4">
        <w:t xml:space="preserve"> </w:t>
      </w:r>
      <w:r w:rsidR="006F45B4" w:rsidRPr="00383A8F">
        <w:rPr>
          <w:i/>
        </w:rPr>
        <w:t>differential</w:t>
      </w:r>
      <w:r w:rsidR="006F45B4">
        <w:t xml:space="preserve"> CSI reporting in which a </w:t>
      </w:r>
      <w:r w:rsidR="006F45B4" w:rsidRPr="00411931">
        <w:rPr>
          <w:i/>
        </w:rPr>
        <w:t>coarse</w:t>
      </w:r>
      <w:r w:rsidR="009E0FA5">
        <w:rPr>
          <w:i/>
        </w:rPr>
        <w:t xml:space="preserve"> or low-resolution</w:t>
      </w:r>
      <w:r w:rsidR="006F45B4">
        <w:t xml:space="preserve"> Type II CSI is reported in the 1</w:t>
      </w:r>
      <w:r w:rsidR="006F45B4" w:rsidRPr="00411931">
        <w:rPr>
          <w:vertAlign w:val="superscript"/>
        </w:rPr>
        <w:t>st</w:t>
      </w:r>
      <w:r w:rsidR="006F45B4">
        <w:t xml:space="preserve"> CSI reporting instance (</w:t>
      </w:r>
      <w:r w:rsidR="006F45B4" w:rsidRPr="00411931">
        <w:rPr>
          <w:i/>
        </w:rPr>
        <w:t>t</w:t>
      </w:r>
      <w:r w:rsidR="006F45B4">
        <w:t xml:space="preserve"> = 0), and </w:t>
      </w:r>
      <w:r w:rsidR="006F45B4" w:rsidRPr="00411931">
        <w:rPr>
          <w:i/>
        </w:rPr>
        <w:t>refinement</w:t>
      </w:r>
      <w:r w:rsidR="006F45B4">
        <w:rPr>
          <w:i/>
        </w:rPr>
        <w:t xml:space="preserve">s </w:t>
      </w:r>
      <w:r w:rsidR="006F45B4">
        <w:t>are reported in later CSI reporting instances (</w:t>
      </w:r>
      <w:r w:rsidR="006F45B4" w:rsidRPr="00411931">
        <w:rPr>
          <w:i/>
        </w:rPr>
        <w:t>t</w:t>
      </w:r>
      <w:r w:rsidR="006F45B4">
        <w:t xml:space="preserve"> = 1, 2, …, </w:t>
      </w:r>
      <w:r w:rsidR="006F45B4" w:rsidRPr="00411931">
        <w:rPr>
          <w:i/>
        </w:rPr>
        <w:t>T</w:t>
      </w:r>
      <w:r w:rsidR="006F45B4">
        <w:t xml:space="preserve"> – 1), where refinements correspond </w:t>
      </w:r>
      <w:r w:rsidR="004F2FDF">
        <w:t>to the differential Type II CSI</w:t>
      </w:r>
      <m:oMath>
        <m:r>
          <w:rPr>
            <w:rFonts w:ascii="Cambria Math" w:hAnsi="Cambria Math"/>
          </w:rPr>
          <m:t>.</m:t>
        </m:r>
      </m:oMath>
      <w:r w:rsidR="006F45B4">
        <w:t xml:space="preserve"> </w:t>
      </w:r>
      <w:r w:rsidR="000F273E">
        <w:t xml:space="preserve">An example is shown in </w:t>
      </w:r>
      <w:r w:rsidR="000F273E">
        <w:fldChar w:fldCharType="begin"/>
      </w:r>
      <w:r w:rsidR="000F273E">
        <w:instrText xml:space="preserve"> REF _Ref443897133 \h </w:instrText>
      </w:r>
      <w:r w:rsidR="000F273E">
        <w:fldChar w:fldCharType="separate"/>
      </w:r>
      <w:r w:rsidR="000F273E" w:rsidRPr="00143E94">
        <w:rPr>
          <w:b/>
          <w:bCs/>
        </w:rPr>
        <w:t xml:space="preserve">Figure </w:t>
      </w:r>
      <w:r w:rsidR="000F273E">
        <w:rPr>
          <w:b/>
          <w:bCs/>
          <w:noProof/>
        </w:rPr>
        <w:t>1</w:t>
      </w:r>
      <w:r w:rsidR="000F273E">
        <w:fldChar w:fldCharType="end"/>
      </w:r>
      <w:r w:rsidR="000F273E">
        <w:t xml:space="preserve"> in which the differential CSI is considered in the number of beams </w:t>
      </w:r>
      <w:r w:rsidR="005847FC">
        <w:t>for</w:t>
      </w:r>
      <w:r w:rsidR="000F273E">
        <w:t xml:space="preserve"> CSI reporting. In particular, the CSI corresponding to a subset of </w:t>
      </w:r>
      <w:r w:rsidR="000F273E" w:rsidRPr="006862CE">
        <w:rPr>
          <w:i/>
        </w:rPr>
        <w:t>L</w:t>
      </w:r>
      <w:r w:rsidR="000F273E">
        <w:t xml:space="preserve"> beams, (</w:t>
      </w:r>
      <w:r w:rsidR="000F273E" w:rsidRPr="006862CE">
        <w:rPr>
          <w:i/>
        </w:rPr>
        <w:t>L</w:t>
      </w:r>
      <w:r w:rsidR="000F273E">
        <w:rPr>
          <w:i/>
          <w:vertAlign w:val="subscript"/>
        </w:rPr>
        <w:t>t</w:t>
      </w:r>
      <w:r w:rsidR="000F273E">
        <w:t xml:space="preserve"> &lt; </w:t>
      </w:r>
      <w:r w:rsidR="000F273E" w:rsidRPr="006862CE">
        <w:rPr>
          <w:i/>
        </w:rPr>
        <w:t>L</w:t>
      </w:r>
      <w:r w:rsidR="000F273E">
        <w:t xml:space="preserve"> beams), are reported in the </w:t>
      </w:r>
      <w:r w:rsidR="000F273E">
        <w:rPr>
          <w:i/>
        </w:rPr>
        <w:t>t</w:t>
      </w:r>
      <w:r w:rsidR="000F273E">
        <w:t xml:space="preserve">-th CSI reporting instances, where </w:t>
      </w:r>
      <m:oMath>
        <m:nary>
          <m:naryPr>
            <m:chr m:val="∑"/>
            <m:limLoc m:val="undOvr"/>
            <m:ctrlPr>
              <w:rPr>
                <w:rFonts w:ascii="Cambria Math" w:hAnsi="Cambria Math"/>
                <w:i/>
              </w:rPr>
            </m:ctrlPr>
          </m:naryPr>
          <m:sub>
            <m:r>
              <w:rPr>
                <w:rFonts w:ascii="Cambria Math" w:hAnsi="Cambria Math"/>
              </w:rPr>
              <m:t>t=0</m:t>
            </m:r>
          </m:sub>
          <m:sup>
            <m:r>
              <w:rPr>
                <w:rFonts w:ascii="Cambria Math" w:hAnsi="Cambria Math"/>
              </w:rPr>
              <m:t>T-1</m:t>
            </m:r>
          </m:sup>
          <m:e>
            <m:sSub>
              <m:sSubPr>
                <m:ctrlPr>
                  <w:rPr>
                    <w:rFonts w:ascii="Cambria Math" w:hAnsi="Cambria Math"/>
                    <w:i/>
                  </w:rPr>
                </m:ctrlPr>
              </m:sSubPr>
              <m:e>
                <m:r>
                  <w:rPr>
                    <w:rFonts w:ascii="Cambria Math" w:hAnsi="Cambria Math"/>
                  </w:rPr>
                  <m:t>L</m:t>
                </m:r>
              </m:e>
              <m:sub>
                <m:r>
                  <w:rPr>
                    <w:rFonts w:ascii="Cambria Math" w:hAnsi="Cambria Math"/>
                  </w:rPr>
                  <m:t>t</m:t>
                </m:r>
              </m:sub>
            </m:sSub>
          </m:e>
        </m:nary>
        <m:r>
          <w:rPr>
            <w:rFonts w:ascii="Cambria Math" w:hAnsi="Cambria Math"/>
          </w:rPr>
          <m:t>=L</m:t>
        </m:r>
      </m:oMath>
      <w:r w:rsidR="000F273E">
        <w:t>, according to the following steps:</w:t>
      </w:r>
    </w:p>
    <w:p w14:paraId="2B31DB12" w14:textId="34847973" w:rsidR="000F273E" w:rsidRDefault="000F273E" w:rsidP="008F272A">
      <w:pPr>
        <w:pStyle w:val="ListParagraph"/>
        <w:numPr>
          <w:ilvl w:val="0"/>
          <w:numId w:val="41"/>
        </w:numPr>
        <w:spacing w:after="60"/>
        <w:ind w:leftChars="0"/>
        <w:contextualSpacing/>
      </w:pPr>
      <w:r>
        <w:rPr>
          <w:i/>
        </w:rPr>
        <w:t>Step 0</w:t>
      </w:r>
      <w:r w:rsidRPr="001E5BB7">
        <w:t>:</w:t>
      </w:r>
      <w:r>
        <w:rPr>
          <w:i/>
        </w:rPr>
        <w:t xml:space="preserve"> </w:t>
      </w:r>
      <w:r w:rsidRPr="006862CE">
        <w:rPr>
          <w:i/>
        </w:rPr>
        <w:t>L</w:t>
      </w:r>
      <w:r>
        <w:t xml:space="preserve"> beams are selected using the </w:t>
      </w:r>
      <w:r w:rsidRPr="00FB04D0">
        <w:rPr>
          <w:b/>
        </w:rPr>
        <w:t>W</w:t>
      </w:r>
      <w:r w:rsidRPr="00FB04D0">
        <w:rPr>
          <w:vertAlign w:val="subscript"/>
        </w:rPr>
        <w:t>1</w:t>
      </w:r>
      <w:r w:rsidR="0076536A">
        <w:t xml:space="preserve"> codebook</w:t>
      </w:r>
      <w:r>
        <w:t>.</w:t>
      </w:r>
    </w:p>
    <w:p w14:paraId="32AE1383" w14:textId="77777777" w:rsidR="000F273E" w:rsidRDefault="000F273E" w:rsidP="008F272A">
      <w:pPr>
        <w:pStyle w:val="ListParagraph"/>
        <w:numPr>
          <w:ilvl w:val="0"/>
          <w:numId w:val="41"/>
        </w:numPr>
        <w:spacing w:after="60"/>
        <w:ind w:leftChars="0"/>
        <w:contextualSpacing/>
      </w:pPr>
      <w:r>
        <w:t xml:space="preserve">For </w:t>
      </w:r>
      <w:r>
        <w:rPr>
          <w:i/>
        </w:rPr>
        <w:t>t</w:t>
      </w:r>
      <w:r>
        <w:t>-th CSI reporting instance,</w:t>
      </w:r>
    </w:p>
    <w:p w14:paraId="5B2F577D" w14:textId="77777777" w:rsidR="000F273E" w:rsidRDefault="000F273E" w:rsidP="008F272A">
      <w:pPr>
        <w:pStyle w:val="ListParagraph"/>
        <w:numPr>
          <w:ilvl w:val="1"/>
          <w:numId w:val="41"/>
        </w:numPr>
        <w:spacing w:after="60"/>
        <w:ind w:leftChars="0"/>
        <w:contextualSpacing/>
      </w:pPr>
      <w:r>
        <w:rPr>
          <w:i/>
        </w:rPr>
        <w:t xml:space="preserve">Step 1: </w:t>
      </w:r>
      <w:r w:rsidRPr="006862CE">
        <w:rPr>
          <w:i/>
        </w:rPr>
        <w:t>L</w:t>
      </w:r>
      <w:r>
        <w:rPr>
          <w:i/>
          <w:vertAlign w:val="subscript"/>
        </w:rPr>
        <w:t>t</w:t>
      </w:r>
      <w:r>
        <w:t xml:space="preserve"> beams are selected from the selected </w:t>
      </w:r>
      <w:r w:rsidRPr="006862CE">
        <w:rPr>
          <w:i/>
        </w:rPr>
        <w:t>L</w:t>
      </w:r>
      <w:r>
        <w:t xml:space="preserve"> beams; and</w:t>
      </w:r>
    </w:p>
    <w:p w14:paraId="423C3A84" w14:textId="5933F9D5" w:rsidR="000F273E" w:rsidRDefault="000F273E" w:rsidP="008F272A">
      <w:pPr>
        <w:pStyle w:val="ListParagraph"/>
        <w:numPr>
          <w:ilvl w:val="1"/>
          <w:numId w:val="41"/>
        </w:numPr>
        <w:spacing w:after="60"/>
        <w:ind w:leftChars="0"/>
        <w:contextualSpacing/>
      </w:pPr>
      <w:r>
        <w:rPr>
          <w:i/>
        </w:rPr>
        <w:t xml:space="preserve">Step 2: </w:t>
      </w:r>
      <w:r w:rsidRPr="001E5BB7">
        <w:t xml:space="preserve">The </w:t>
      </w:r>
      <w:r w:rsidR="0076536A">
        <w:t xml:space="preserve">Type II </w:t>
      </w:r>
      <w:r>
        <w:t xml:space="preserve">CSI is reported for the selected </w:t>
      </w:r>
      <w:r w:rsidRPr="00FB04D0">
        <w:rPr>
          <w:i/>
        </w:rPr>
        <w:t>L</w:t>
      </w:r>
      <w:r>
        <w:rPr>
          <w:i/>
          <w:vertAlign w:val="subscript"/>
        </w:rPr>
        <w:t>t</w:t>
      </w:r>
      <w:r>
        <w:t xml:space="preserve"> beams.</w:t>
      </w:r>
    </w:p>
    <w:p w14:paraId="5D94B959" w14:textId="01BA364E" w:rsidR="0069105E" w:rsidRDefault="0069105E" w:rsidP="00BD4CE9">
      <w:pPr>
        <w:spacing w:after="60"/>
      </w:pPr>
      <w:r w:rsidRPr="0069105E">
        <w:rPr>
          <w:iCs/>
          <w:lang w:eastAsia="ko-KR"/>
        </w:rPr>
        <w:lastRenderedPageBreak/>
        <w:t>Two examples (</w:t>
      </w:r>
      <w:r w:rsidRPr="0069105E">
        <w:rPr>
          <w:i/>
          <w:iCs/>
          <w:lang w:eastAsia="ko-KR"/>
        </w:rPr>
        <w:t>L</w:t>
      </w:r>
      <w:r w:rsidRPr="0069105E">
        <w:rPr>
          <w:iCs/>
          <w:lang w:eastAsia="ko-KR"/>
        </w:rPr>
        <w:t xml:space="preserve"> = 4 and 8) are shown in </w:t>
      </w:r>
      <w:r w:rsidR="000B6B90">
        <w:fldChar w:fldCharType="begin"/>
      </w:r>
      <w:r w:rsidR="000B6B90">
        <w:instrText xml:space="preserve"> REF _Ref443897133 \h </w:instrText>
      </w:r>
      <w:r w:rsidR="000B6B90">
        <w:fldChar w:fldCharType="separate"/>
      </w:r>
      <w:r w:rsidR="000B6B90" w:rsidRPr="00143E94">
        <w:rPr>
          <w:b/>
          <w:bCs/>
        </w:rPr>
        <w:t xml:space="preserve">Figure </w:t>
      </w:r>
      <w:r w:rsidR="000B6B90">
        <w:rPr>
          <w:b/>
          <w:bCs/>
          <w:noProof/>
        </w:rPr>
        <w:t>1</w:t>
      </w:r>
      <w:r w:rsidR="000B6B90">
        <w:fldChar w:fldCharType="end"/>
      </w:r>
      <w:r w:rsidRPr="0069105E">
        <w:rPr>
          <w:iCs/>
          <w:lang w:eastAsia="ko-KR"/>
        </w:rPr>
        <w:t xml:space="preserve"> where </w:t>
      </w:r>
      <w:r w:rsidRPr="0069105E">
        <w:rPr>
          <w:i/>
          <w:iCs/>
          <w:lang w:eastAsia="ko-KR"/>
        </w:rPr>
        <w:t>L</w:t>
      </w:r>
      <w:r w:rsidRPr="0069105E">
        <w:rPr>
          <w:i/>
          <w:iCs/>
          <w:vertAlign w:val="subscript"/>
          <w:lang w:eastAsia="ko-KR"/>
        </w:rPr>
        <w:t>t</w:t>
      </w:r>
      <w:r w:rsidRPr="0069105E">
        <w:rPr>
          <w:iCs/>
          <w:lang w:eastAsia="ko-KR"/>
        </w:rPr>
        <w:t xml:space="preserve"> = 2.</w:t>
      </w:r>
      <w:r w:rsidR="002318E5">
        <w:rPr>
          <w:iCs/>
          <w:lang w:eastAsia="ko-KR"/>
        </w:rPr>
        <w:t xml:space="preserve"> Note that </w:t>
      </w:r>
      <w:r w:rsidR="002318E5">
        <w:t xml:space="preserve">the CSI reporting overhead is approximately the same in each CSI reporting instance. Note also that the CSI reported in each reporting instance in itself is ‘coarse’ or ‘low-resolution’ Type II CSI </w:t>
      </w:r>
      <w:r w:rsidR="00933708">
        <w:t>(</w:t>
      </w:r>
      <w:r w:rsidR="00E13359">
        <w:t>corresponding to</w:t>
      </w:r>
      <w:r w:rsidR="00E13359" w:rsidRPr="0069105E">
        <w:rPr>
          <w:i/>
          <w:iCs/>
          <w:lang w:eastAsia="ko-KR"/>
        </w:rPr>
        <w:t xml:space="preserve"> </w:t>
      </w:r>
      <w:r w:rsidR="00933708" w:rsidRPr="0069105E">
        <w:rPr>
          <w:i/>
          <w:iCs/>
          <w:lang w:eastAsia="ko-KR"/>
        </w:rPr>
        <w:t>L</w:t>
      </w:r>
      <w:r w:rsidR="00933708" w:rsidRPr="0069105E">
        <w:rPr>
          <w:i/>
          <w:iCs/>
          <w:vertAlign w:val="subscript"/>
          <w:lang w:eastAsia="ko-KR"/>
        </w:rPr>
        <w:t>t</w:t>
      </w:r>
      <w:r w:rsidR="00933708" w:rsidRPr="0069105E">
        <w:rPr>
          <w:iCs/>
          <w:lang w:eastAsia="ko-KR"/>
        </w:rPr>
        <w:t xml:space="preserve"> = 2</w:t>
      </w:r>
      <w:r w:rsidR="00933708">
        <w:t xml:space="preserve"> beams) </w:t>
      </w:r>
      <w:r w:rsidR="002318E5">
        <w:t xml:space="preserve">and the aggregate of CSIs reported in </w:t>
      </w:r>
      <w:r w:rsidR="002318E5" w:rsidRPr="002318E5">
        <w:rPr>
          <w:i/>
        </w:rPr>
        <w:t>T</w:t>
      </w:r>
      <w:r w:rsidR="002318E5">
        <w:t xml:space="preserve"> reporting instances is ‘refined’ or ‘high-resolution’ Type II CSI</w:t>
      </w:r>
      <w:r w:rsidR="00933708">
        <w:t xml:space="preserve"> (</w:t>
      </w:r>
      <w:r w:rsidR="00E13359">
        <w:t>corresponding to</w:t>
      </w:r>
      <w:r w:rsidR="00933708">
        <w:t xml:space="preserve"> </w:t>
      </w:r>
      <w:r w:rsidR="00933708" w:rsidRPr="0069105E">
        <w:rPr>
          <w:i/>
          <w:iCs/>
          <w:lang w:eastAsia="ko-KR"/>
        </w:rPr>
        <w:t>L</w:t>
      </w:r>
      <w:r w:rsidR="00933708">
        <w:rPr>
          <w:iCs/>
          <w:lang w:eastAsia="ko-KR"/>
        </w:rPr>
        <w:t xml:space="preserve"> = 4 or 8 beams)</w:t>
      </w:r>
      <w:r w:rsidR="002318E5">
        <w:t>.</w:t>
      </w:r>
      <w:r w:rsidR="00933708">
        <w:t xml:space="preserve"> </w:t>
      </w:r>
      <w:r w:rsidR="008E76C0">
        <w:t>E</w:t>
      </w:r>
      <w:r w:rsidR="00FB57DB">
        <w:t xml:space="preserve">ach CSI reporting instance is self-decodable and comprises a valid (lower-resolution) precoder which can be used by the gNB without other </w:t>
      </w:r>
      <w:r w:rsidR="00122E92">
        <w:t xml:space="preserve">CSI </w:t>
      </w:r>
      <w:r w:rsidR="00FB57DB">
        <w:t xml:space="preserve">reporting instances. </w:t>
      </w:r>
    </w:p>
    <w:p w14:paraId="7C62CB97" w14:textId="31F17CB7" w:rsidR="00122E92" w:rsidRPr="0069105E" w:rsidRDefault="00122E92" w:rsidP="00D627D5">
      <w:pPr>
        <w:spacing w:after="60"/>
        <w:ind w:firstLine="450"/>
        <w:rPr>
          <w:iCs/>
          <w:lang w:eastAsia="ko-KR"/>
        </w:rPr>
      </w:pPr>
      <w:r>
        <w:t>Such a differential approach can also be used for phase quantization.</w:t>
      </w:r>
    </w:p>
    <w:p w14:paraId="2D978518" w14:textId="77777777" w:rsidR="0069105E" w:rsidRDefault="0069105E" w:rsidP="00BD4CE9">
      <w:pPr>
        <w:spacing w:after="60"/>
        <w:rPr>
          <w:b/>
          <w:i/>
          <w:iCs/>
          <w:lang w:eastAsia="ko-KR"/>
        </w:rPr>
      </w:pPr>
    </w:p>
    <w:p w14:paraId="4CDAEF34" w14:textId="5FC20302" w:rsidR="00BD4CE9" w:rsidRDefault="00BD4CE9" w:rsidP="00BF251E">
      <w:pPr>
        <w:spacing w:after="60"/>
        <w:rPr>
          <w:i/>
          <w:iCs/>
          <w:lang w:eastAsia="ko-KR"/>
        </w:rPr>
      </w:pPr>
      <w:r w:rsidRPr="009571B3">
        <w:rPr>
          <w:b/>
          <w:i/>
          <w:iCs/>
          <w:lang w:eastAsia="ko-KR"/>
        </w:rPr>
        <w:t>Proposal 3:</w:t>
      </w:r>
      <w:r>
        <w:rPr>
          <w:b/>
          <w:i/>
          <w:iCs/>
          <w:lang w:eastAsia="ko-KR"/>
        </w:rPr>
        <w:t xml:space="preserve"> </w:t>
      </w:r>
      <w:r w:rsidRPr="009571B3">
        <w:rPr>
          <w:i/>
          <w:iCs/>
          <w:lang w:eastAsia="ko-KR"/>
        </w:rPr>
        <w:t>To reduce overhead,</w:t>
      </w:r>
      <w:r w:rsidR="00FD43DB">
        <w:rPr>
          <w:i/>
          <w:iCs/>
          <w:lang w:eastAsia="ko-KR"/>
        </w:rPr>
        <w:t xml:space="preserve"> </w:t>
      </w:r>
      <w:r w:rsidR="00BF251E">
        <w:rPr>
          <w:i/>
          <w:iCs/>
          <w:lang w:eastAsia="ko-KR"/>
        </w:rPr>
        <w:t>the</w:t>
      </w:r>
      <w:r w:rsidR="00F87441">
        <w:rPr>
          <w:i/>
          <w:iCs/>
          <w:lang w:eastAsia="ko-KR"/>
        </w:rPr>
        <w:t xml:space="preserve"> </w:t>
      </w:r>
      <w:r w:rsidR="00FD43DB">
        <w:rPr>
          <w:i/>
          <w:iCs/>
          <w:lang w:eastAsia="ko-KR"/>
        </w:rPr>
        <w:t>differential CSI</w:t>
      </w:r>
      <w:r w:rsidR="00BF251E">
        <w:rPr>
          <w:i/>
          <w:iCs/>
          <w:lang w:eastAsia="ko-KR"/>
        </w:rPr>
        <w:t xml:space="preserve"> in which a coarse</w:t>
      </w:r>
      <w:r w:rsidR="008E76C0">
        <w:rPr>
          <w:i/>
          <w:iCs/>
          <w:lang w:eastAsia="ko-KR"/>
        </w:rPr>
        <w:t xml:space="preserve"> yet self-decodable</w:t>
      </w:r>
      <w:r w:rsidR="00BF251E">
        <w:rPr>
          <w:i/>
          <w:iCs/>
          <w:lang w:eastAsia="ko-KR"/>
        </w:rPr>
        <w:t xml:space="preserve"> CSI is reported in the first CSI reporting instance and refinements are reported in later CSI reporting instances can be considered. The CSI </w:t>
      </w:r>
      <w:r w:rsidR="0019122B">
        <w:rPr>
          <w:i/>
          <w:iCs/>
          <w:lang w:eastAsia="ko-KR"/>
        </w:rPr>
        <w:t>reported in</w:t>
      </w:r>
      <w:r w:rsidR="00BF251E">
        <w:rPr>
          <w:i/>
          <w:iCs/>
          <w:lang w:eastAsia="ko-KR"/>
        </w:rPr>
        <w:t xml:space="preserve"> each reporting instance is derived based on</w:t>
      </w:r>
      <w:r w:rsidR="00F87441">
        <w:rPr>
          <w:i/>
          <w:iCs/>
          <w:lang w:eastAsia="ko-KR"/>
        </w:rPr>
        <w:t xml:space="preserve"> </w:t>
      </w:r>
      <w:r w:rsidR="00BF251E">
        <w:rPr>
          <w:i/>
          <w:iCs/>
          <w:lang w:eastAsia="ko-KR"/>
        </w:rPr>
        <w:t xml:space="preserve">linear combination of two </w:t>
      </w:r>
      <w:r w:rsidR="00F87441">
        <w:rPr>
          <w:i/>
          <w:iCs/>
          <w:lang w:eastAsia="ko-KR"/>
        </w:rPr>
        <w:t>beams</w:t>
      </w:r>
      <w:r w:rsidR="00BF251E">
        <w:rPr>
          <w:i/>
          <w:iCs/>
          <w:lang w:eastAsia="ko-KR"/>
        </w:rPr>
        <w:t xml:space="preserve"> which are different for each reporting instanc</w:t>
      </w:r>
      <w:r w:rsidR="00BF251E" w:rsidRPr="008D5C1D">
        <w:rPr>
          <w:i/>
          <w:iCs/>
          <w:lang w:eastAsia="ko-KR"/>
        </w:rPr>
        <w:t>e</w:t>
      </w:r>
      <w:r w:rsidR="008D5C1D" w:rsidRPr="008D5C1D">
        <w:rPr>
          <w:i/>
          <w:iCs/>
          <w:lang w:eastAsia="ko-KR"/>
        </w:rPr>
        <w:t xml:space="preserve"> (cf. </w:t>
      </w:r>
      <w:r w:rsidR="008D5C1D" w:rsidRPr="008D5C1D">
        <w:rPr>
          <w:i/>
          <w:iCs/>
          <w:lang w:eastAsia="ko-KR"/>
        </w:rPr>
        <w:fldChar w:fldCharType="begin"/>
      </w:r>
      <w:r w:rsidR="008D5C1D" w:rsidRPr="008D5C1D">
        <w:rPr>
          <w:i/>
          <w:iCs/>
          <w:lang w:eastAsia="ko-KR"/>
        </w:rPr>
        <w:instrText xml:space="preserve"> REF _Ref443897133 \h  \* MERGEFORMAT </w:instrText>
      </w:r>
      <w:r w:rsidR="008D5C1D" w:rsidRPr="008D5C1D">
        <w:rPr>
          <w:i/>
          <w:iCs/>
          <w:lang w:eastAsia="ko-KR"/>
        </w:rPr>
      </w:r>
      <w:r w:rsidR="008D5C1D" w:rsidRPr="008D5C1D">
        <w:rPr>
          <w:i/>
          <w:iCs/>
          <w:lang w:eastAsia="ko-KR"/>
        </w:rPr>
        <w:fldChar w:fldCharType="separate"/>
      </w:r>
      <w:r w:rsidR="008D5C1D" w:rsidRPr="008D5C1D">
        <w:rPr>
          <w:b/>
          <w:bCs/>
          <w:i/>
        </w:rPr>
        <w:t xml:space="preserve">Figure </w:t>
      </w:r>
      <w:r w:rsidR="008D5C1D" w:rsidRPr="008D5C1D">
        <w:rPr>
          <w:b/>
          <w:bCs/>
          <w:i/>
          <w:noProof/>
        </w:rPr>
        <w:t>1</w:t>
      </w:r>
      <w:r w:rsidR="008D5C1D" w:rsidRPr="008D5C1D">
        <w:rPr>
          <w:i/>
          <w:iCs/>
          <w:lang w:eastAsia="ko-KR"/>
        </w:rPr>
        <w:fldChar w:fldCharType="end"/>
      </w:r>
      <w:r w:rsidR="008D5C1D" w:rsidRPr="008D5C1D">
        <w:rPr>
          <w:i/>
          <w:iCs/>
          <w:lang w:eastAsia="ko-KR"/>
        </w:rPr>
        <w:t>)</w:t>
      </w:r>
      <w:r w:rsidR="00BF251E">
        <w:rPr>
          <w:i/>
          <w:iCs/>
          <w:lang w:eastAsia="ko-KR"/>
        </w:rPr>
        <w:t xml:space="preserve">.  </w:t>
      </w:r>
    </w:p>
    <w:p w14:paraId="5D6E3082" w14:textId="77777777" w:rsidR="00F816D7" w:rsidRDefault="00F816D7" w:rsidP="00BF251E">
      <w:pPr>
        <w:spacing w:after="60"/>
        <w:rPr>
          <w:i/>
          <w:iCs/>
          <w:lang w:eastAsia="ko-KR"/>
        </w:rPr>
      </w:pPr>
    </w:p>
    <w:p w14:paraId="06178B84" w14:textId="77777777" w:rsidR="003D3E2E" w:rsidRDefault="003D3E2E" w:rsidP="002958FD">
      <w:pPr>
        <w:pStyle w:val="Heading1"/>
      </w:pPr>
      <w:r>
        <w:rPr>
          <w:rFonts w:hint="eastAsia"/>
        </w:rPr>
        <w:t>Conclusions</w:t>
      </w:r>
      <w:bookmarkEnd w:id="6"/>
    </w:p>
    <w:p w14:paraId="504FF076" w14:textId="1063CE24" w:rsidR="00117EB7" w:rsidRDefault="00E468B7" w:rsidP="00327DCF">
      <w:pPr>
        <w:pStyle w:val="2222"/>
        <w:spacing w:line="288" w:lineRule="auto"/>
        <w:ind w:firstLineChars="0" w:firstLine="360"/>
        <w:rPr>
          <w:lang w:eastAsia="ko-KR"/>
        </w:rPr>
      </w:pPr>
      <w:r>
        <w:rPr>
          <w:lang w:eastAsia="ko-KR"/>
        </w:rPr>
        <w:t xml:space="preserve">In this contribution, </w:t>
      </w:r>
      <w:r w:rsidR="00C256C7">
        <w:rPr>
          <w:lang w:eastAsia="ko-KR"/>
        </w:rPr>
        <w:t xml:space="preserve">the </w:t>
      </w:r>
      <w:r w:rsidR="00040E01">
        <w:rPr>
          <w:lang w:eastAsia="ko-KR"/>
        </w:rPr>
        <w:t>linear combination based codebook for Type II CSI reporting</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5ECD3A0F" w14:textId="77777777" w:rsidR="0055462F" w:rsidRDefault="0055462F" w:rsidP="0055462F">
      <w:pPr>
        <w:pStyle w:val="maintext"/>
        <w:ind w:firstLineChars="0" w:firstLine="0"/>
        <w:rPr>
          <w:i/>
        </w:rPr>
      </w:pPr>
      <w:r>
        <w:rPr>
          <w:b/>
          <w:i/>
        </w:rPr>
        <w:t>Proposal</w:t>
      </w:r>
      <w:r w:rsidRPr="00662B7C">
        <w:rPr>
          <w:b/>
          <w:i/>
        </w:rPr>
        <w:t xml:space="preserve"> </w:t>
      </w:r>
      <w:r>
        <w:rPr>
          <w:b/>
          <w:i/>
        </w:rPr>
        <w:t>1</w:t>
      </w:r>
      <w:r w:rsidRPr="00662B7C">
        <w:rPr>
          <w:i/>
        </w:rPr>
        <w:t>:</w:t>
      </w:r>
      <w:r>
        <w:rPr>
          <w:i/>
        </w:rPr>
        <w:t xml:space="preserve"> The </w:t>
      </w:r>
      <w:r w:rsidRPr="003773C1">
        <w:rPr>
          <w:b/>
          <w:i/>
        </w:rPr>
        <w:t>W</w:t>
      </w:r>
      <w:r w:rsidRPr="003773C1">
        <w:rPr>
          <w:i/>
          <w:vertAlign w:val="subscript"/>
        </w:rPr>
        <w:t>1</w:t>
      </w:r>
      <w:r>
        <w:rPr>
          <w:i/>
        </w:rPr>
        <w:t xml:space="preserve"> codebook for Type II CSI reporting has following components:</w:t>
      </w:r>
    </w:p>
    <w:p w14:paraId="023927FF" w14:textId="77777777" w:rsidR="0055462F" w:rsidRDefault="0055462F" w:rsidP="0055462F">
      <w:pPr>
        <w:pStyle w:val="maintext"/>
        <w:numPr>
          <w:ilvl w:val="0"/>
          <w:numId w:val="42"/>
        </w:numPr>
        <w:ind w:firstLineChars="0"/>
        <w:rPr>
          <w:i/>
        </w:rPr>
      </w:pPr>
      <w:r w:rsidRPr="003773C1">
        <w:rPr>
          <w:i/>
        </w:rPr>
        <w:t>Basis set</w:t>
      </w:r>
      <w:r>
        <w:rPr>
          <w:i/>
        </w:rPr>
        <w:t xml:space="preserve">: it is orthogonal, </w:t>
      </w:r>
      <w:r w:rsidRPr="00C222AC">
        <w:rPr>
          <w:i/>
        </w:rPr>
        <w:t xml:space="preserve">and comprises of </w:t>
      </w:r>
      <w:r>
        <w:rPr>
          <w:i/>
        </w:rPr>
        <w:t>up to 8 beams</w:t>
      </w:r>
    </w:p>
    <w:p w14:paraId="65C00D3E" w14:textId="77777777" w:rsidR="0055462F" w:rsidRDefault="0055462F" w:rsidP="0055462F">
      <w:pPr>
        <w:pStyle w:val="maintext"/>
        <w:numPr>
          <w:ilvl w:val="1"/>
          <w:numId w:val="42"/>
        </w:numPr>
        <w:ind w:firstLineChars="0"/>
        <w:rPr>
          <w:i/>
        </w:rPr>
      </w:pPr>
      <w:r w:rsidRPr="00C222AC">
        <w:rPr>
          <w:i/>
        </w:rPr>
        <w:t>(L</w:t>
      </w:r>
      <w:r w:rsidRPr="00C222AC">
        <w:rPr>
          <w:i/>
          <w:vertAlign w:val="subscript"/>
        </w:rPr>
        <w:t>1</w:t>
      </w:r>
      <w:r w:rsidRPr="00C222AC">
        <w:rPr>
          <w:i/>
        </w:rPr>
        <w:t>, L</w:t>
      </w:r>
      <w:r w:rsidRPr="00C222AC">
        <w:rPr>
          <w:i/>
          <w:vertAlign w:val="subscript"/>
        </w:rPr>
        <w:t>2</w:t>
      </w:r>
      <w:r w:rsidRPr="00C222AC">
        <w:rPr>
          <w:i/>
        </w:rPr>
        <w:t>) = (</w:t>
      </w:r>
      <w:r w:rsidRPr="008A0E8B">
        <w:rPr>
          <w:i/>
        </w:rPr>
        <w:t>min(8, N</w:t>
      </w:r>
      <w:r w:rsidRPr="008A0E8B">
        <w:rPr>
          <w:i/>
          <w:vertAlign w:val="subscript"/>
        </w:rPr>
        <w:t>1</w:t>
      </w:r>
      <w:r w:rsidRPr="008A0E8B">
        <w:rPr>
          <w:i/>
        </w:rPr>
        <w:t>)</w:t>
      </w:r>
      <w:r w:rsidRPr="00C222AC">
        <w:rPr>
          <w:i/>
        </w:rPr>
        <w:t xml:space="preserve">, 1) beams for 1D port layouts, and </w:t>
      </w:r>
    </w:p>
    <w:p w14:paraId="13C8F8CB" w14:textId="77777777" w:rsidR="0055462F" w:rsidRPr="003773C1" w:rsidRDefault="0055462F" w:rsidP="0055462F">
      <w:pPr>
        <w:pStyle w:val="maintext"/>
        <w:numPr>
          <w:ilvl w:val="1"/>
          <w:numId w:val="42"/>
        </w:numPr>
        <w:ind w:firstLineChars="0"/>
        <w:rPr>
          <w:i/>
        </w:rPr>
      </w:pPr>
      <w:r w:rsidRPr="00C222AC">
        <w:rPr>
          <w:i/>
        </w:rPr>
        <w:t>(L</w:t>
      </w:r>
      <w:r w:rsidRPr="00C222AC">
        <w:rPr>
          <w:i/>
          <w:vertAlign w:val="subscript"/>
        </w:rPr>
        <w:t>1</w:t>
      </w:r>
      <w:r w:rsidRPr="00C222AC">
        <w:rPr>
          <w:i/>
        </w:rPr>
        <w:t>, L</w:t>
      </w:r>
      <w:r w:rsidRPr="00C222AC">
        <w:rPr>
          <w:i/>
          <w:vertAlign w:val="subscript"/>
        </w:rPr>
        <w:t>2</w:t>
      </w:r>
      <w:r>
        <w:rPr>
          <w:i/>
        </w:rPr>
        <w:t xml:space="preserve">) = </w:t>
      </w:r>
      <w:r w:rsidRPr="008A0E8B">
        <w:rPr>
          <w:i/>
        </w:rPr>
        <w:t>(min(4, N</w:t>
      </w:r>
      <w:r w:rsidRPr="008A0E8B">
        <w:rPr>
          <w:i/>
          <w:vertAlign w:val="subscript"/>
        </w:rPr>
        <w:t>1</w:t>
      </w:r>
      <w:r w:rsidRPr="008A0E8B">
        <w:rPr>
          <w:i/>
        </w:rPr>
        <w:t>), 2)</w:t>
      </w:r>
      <w:r w:rsidRPr="00C222AC">
        <w:rPr>
          <w:i/>
        </w:rPr>
        <w:t xml:space="preserve"> if N</w:t>
      </w:r>
      <w:r w:rsidRPr="00C222AC">
        <w:rPr>
          <w:i/>
          <w:vertAlign w:val="subscript"/>
        </w:rPr>
        <w:t>1</w:t>
      </w:r>
      <w:r w:rsidRPr="00C222AC">
        <w:rPr>
          <w:i/>
        </w:rPr>
        <w:t xml:space="preserve"> ≥ N</w:t>
      </w:r>
      <w:r w:rsidRPr="00C222AC">
        <w:rPr>
          <w:i/>
          <w:vertAlign w:val="subscript"/>
        </w:rPr>
        <w:t>2</w:t>
      </w:r>
      <w:r w:rsidRPr="00C222AC">
        <w:rPr>
          <w:i/>
        </w:rPr>
        <w:t xml:space="preserve"> &gt; 1, and (2,</w:t>
      </w:r>
      <w:r w:rsidRPr="008A0E8B">
        <w:rPr>
          <w:i/>
        </w:rPr>
        <w:t xml:space="preserve"> min(4, N</w:t>
      </w:r>
      <w:r w:rsidRPr="008A0E8B">
        <w:rPr>
          <w:i/>
          <w:vertAlign w:val="subscript"/>
        </w:rPr>
        <w:t>2</w:t>
      </w:r>
      <w:r w:rsidRPr="008A0E8B">
        <w:rPr>
          <w:i/>
        </w:rPr>
        <w:t>)</w:t>
      </w:r>
      <w:r w:rsidRPr="00C222AC">
        <w:rPr>
          <w:i/>
        </w:rPr>
        <w:t>) if N</w:t>
      </w:r>
      <w:r w:rsidRPr="00C222AC">
        <w:rPr>
          <w:i/>
          <w:vertAlign w:val="subscript"/>
        </w:rPr>
        <w:t>2</w:t>
      </w:r>
      <w:r w:rsidRPr="00C222AC">
        <w:rPr>
          <w:i/>
        </w:rPr>
        <w:t xml:space="preserve"> &gt; N</w:t>
      </w:r>
      <w:r w:rsidRPr="00C222AC">
        <w:rPr>
          <w:i/>
          <w:vertAlign w:val="subscript"/>
        </w:rPr>
        <w:t>1</w:t>
      </w:r>
      <w:r w:rsidRPr="00C222AC">
        <w:rPr>
          <w:i/>
        </w:rPr>
        <w:t xml:space="preserve"> &gt; 1 for 1D port layouts.</w:t>
      </w:r>
      <w:r>
        <w:t xml:space="preserve"> </w:t>
      </w:r>
    </w:p>
    <w:p w14:paraId="1FFD3221" w14:textId="77777777" w:rsidR="0055462F" w:rsidRDefault="0055462F" w:rsidP="0055462F">
      <w:pPr>
        <w:pStyle w:val="maintext"/>
        <w:numPr>
          <w:ilvl w:val="0"/>
          <w:numId w:val="42"/>
        </w:numPr>
        <w:ind w:firstLineChars="0"/>
        <w:rPr>
          <w:i/>
        </w:rPr>
      </w:pPr>
      <w:r w:rsidRPr="003773C1">
        <w:rPr>
          <w:i/>
        </w:rPr>
        <w:t>Beam group selection</w:t>
      </w:r>
      <w:r>
        <w:rPr>
          <w:i/>
        </w:rPr>
        <w:t xml:space="preserve">: it is based on free beam selection with L = 2, 3, </w:t>
      </w:r>
      <w:r w:rsidRPr="008818EA">
        <w:rPr>
          <w:i/>
        </w:rPr>
        <w:t>4, 8</w:t>
      </w:r>
      <w:r w:rsidRPr="00EF6771">
        <w:rPr>
          <w:i/>
        </w:rPr>
        <w:t xml:space="preserve"> beams, </w:t>
      </w:r>
      <w:r w:rsidRPr="003A5396">
        <w:rPr>
          <w:i/>
        </w:rPr>
        <w:t>i.e., any L out of L</w:t>
      </w:r>
      <w:r w:rsidRPr="00E7349A">
        <w:rPr>
          <w:i/>
          <w:vertAlign w:val="subscript"/>
        </w:rPr>
        <w:t>1</w:t>
      </w:r>
      <w:r w:rsidRPr="008818EA">
        <w:rPr>
          <w:i/>
        </w:rPr>
        <w:t>L</w:t>
      </w:r>
      <w:r w:rsidRPr="00E7349A">
        <w:rPr>
          <w:i/>
          <w:vertAlign w:val="subscript"/>
        </w:rPr>
        <w:t>2</w:t>
      </w:r>
      <w:r w:rsidRPr="00E7349A">
        <w:rPr>
          <w:i/>
        </w:rPr>
        <w:t xml:space="preserve"> beams can be selected</w:t>
      </w:r>
      <w:r w:rsidRPr="008818EA">
        <w:rPr>
          <w:i/>
        </w:rPr>
        <w:t>.</w:t>
      </w:r>
    </w:p>
    <w:p w14:paraId="4F78E02C" w14:textId="77777777" w:rsidR="0055462F" w:rsidRDefault="0055462F" w:rsidP="0055462F">
      <w:pPr>
        <w:pStyle w:val="maintext"/>
        <w:numPr>
          <w:ilvl w:val="0"/>
          <w:numId w:val="42"/>
        </w:numPr>
        <w:ind w:firstLineChars="0"/>
        <w:rPr>
          <w:i/>
        </w:rPr>
      </w:pPr>
      <w:r>
        <w:rPr>
          <w:i/>
        </w:rPr>
        <w:t xml:space="preserve">The strongest beam/coefficient can also be reported using </w:t>
      </w:r>
      <w:r w:rsidRPr="00E7349A">
        <w:rPr>
          <w:b/>
          <w:i/>
        </w:rPr>
        <w:t>W</w:t>
      </w:r>
      <w:r w:rsidRPr="00E7349A">
        <w:rPr>
          <w:i/>
          <w:vertAlign w:val="subscript"/>
        </w:rPr>
        <w:t>1</w:t>
      </w:r>
      <w:r>
        <w:rPr>
          <w:i/>
        </w:rPr>
        <w:t xml:space="preserve">. </w:t>
      </w:r>
    </w:p>
    <w:p w14:paraId="6DE0A956" w14:textId="77777777" w:rsidR="0055462F" w:rsidRDefault="0055462F" w:rsidP="00327DCF">
      <w:pPr>
        <w:pStyle w:val="2222"/>
        <w:spacing w:line="288" w:lineRule="auto"/>
        <w:ind w:firstLineChars="0" w:firstLine="360"/>
        <w:rPr>
          <w:lang w:eastAsia="ko-KR"/>
        </w:rPr>
      </w:pPr>
    </w:p>
    <w:p w14:paraId="04C6B56F" w14:textId="77777777" w:rsidR="0055462F" w:rsidRDefault="0055462F" w:rsidP="0055462F">
      <w:pPr>
        <w:keepNext/>
        <w:spacing w:after="60"/>
        <w:rPr>
          <w:i/>
        </w:rPr>
      </w:pPr>
      <w:r w:rsidRPr="00434E2E">
        <w:rPr>
          <w:b/>
          <w:i/>
        </w:rPr>
        <w:t>Proposal 2</w:t>
      </w:r>
      <w:r w:rsidRPr="00434E2E">
        <w:rPr>
          <w:i/>
        </w:rPr>
        <w:t xml:space="preserve">: </w:t>
      </w:r>
      <w:r>
        <w:rPr>
          <w:i/>
        </w:rPr>
        <w:t xml:space="preserve">The </w:t>
      </w:r>
      <w:r w:rsidRPr="003773C1">
        <w:rPr>
          <w:b/>
          <w:i/>
        </w:rPr>
        <w:t>W</w:t>
      </w:r>
      <w:r>
        <w:rPr>
          <w:i/>
          <w:vertAlign w:val="subscript"/>
        </w:rPr>
        <w:t>2</w:t>
      </w:r>
      <w:r>
        <w:rPr>
          <w:i/>
        </w:rPr>
        <w:t xml:space="preserve"> codebook for Type II CSI reporting is based on beam combination from the reported </w:t>
      </w:r>
      <w:r w:rsidRPr="00987431">
        <w:rPr>
          <w:b/>
          <w:i/>
        </w:rPr>
        <w:t>W</w:t>
      </w:r>
      <w:r w:rsidRPr="00987431">
        <w:rPr>
          <w:i/>
          <w:vertAlign w:val="subscript"/>
        </w:rPr>
        <w:t>1</w:t>
      </w:r>
      <w:r>
        <w:rPr>
          <w:i/>
        </w:rPr>
        <w:t xml:space="preserve"> beam group. At least one of the following two CSI sub-types is reported as Type II CSI:</w:t>
      </w:r>
    </w:p>
    <w:p w14:paraId="562B21D0" w14:textId="77777777" w:rsidR="0055462F" w:rsidRDefault="0055462F" w:rsidP="0055462F">
      <w:pPr>
        <w:pStyle w:val="maintext"/>
        <w:numPr>
          <w:ilvl w:val="0"/>
          <w:numId w:val="46"/>
        </w:numPr>
        <w:ind w:firstLineChars="0"/>
        <w:rPr>
          <w:i/>
        </w:rPr>
      </w:pPr>
      <w:r>
        <w:rPr>
          <w:i/>
        </w:rPr>
        <w:t>Type II-A: precoder quantization;</w:t>
      </w:r>
    </w:p>
    <w:p w14:paraId="4FBD1522" w14:textId="77777777" w:rsidR="0055462F" w:rsidRPr="006B128D" w:rsidRDefault="0055462F" w:rsidP="0055462F">
      <w:pPr>
        <w:pStyle w:val="maintext"/>
        <w:numPr>
          <w:ilvl w:val="0"/>
          <w:numId w:val="46"/>
        </w:numPr>
        <w:ind w:firstLineChars="0"/>
        <w:rPr>
          <w:i/>
        </w:rPr>
      </w:pPr>
      <w:r>
        <w:rPr>
          <w:i/>
        </w:rPr>
        <w:t>Type II-B: matrix quantization.</w:t>
      </w:r>
    </w:p>
    <w:p w14:paraId="23E09AC3" w14:textId="77777777" w:rsidR="0055462F" w:rsidRDefault="0055462F" w:rsidP="0055462F">
      <w:pPr>
        <w:pStyle w:val="maintext"/>
        <w:ind w:firstLineChars="0" w:firstLine="0"/>
        <w:rPr>
          <w:i/>
        </w:rPr>
      </w:pPr>
      <w:r w:rsidRPr="00B5778B">
        <w:rPr>
          <w:i/>
        </w:rPr>
        <w:t>The</w:t>
      </w:r>
      <w:r>
        <w:rPr>
          <w:i/>
        </w:rPr>
        <w:t xml:space="preserve"> </w:t>
      </w:r>
      <w:r w:rsidRPr="003773C1">
        <w:rPr>
          <w:b/>
          <w:i/>
        </w:rPr>
        <w:t>W</w:t>
      </w:r>
      <w:r>
        <w:rPr>
          <w:i/>
          <w:vertAlign w:val="subscript"/>
        </w:rPr>
        <w:t>2</w:t>
      </w:r>
      <w:r>
        <w:rPr>
          <w:i/>
        </w:rPr>
        <w:t xml:space="preserve"> codebook quantizes the amplitude and phase of beam combination coefficients as follows:</w:t>
      </w:r>
    </w:p>
    <w:p w14:paraId="75462C4E" w14:textId="0E1D24C5" w:rsidR="0000711A" w:rsidRDefault="0055462F" w:rsidP="00D627D5">
      <w:pPr>
        <w:pStyle w:val="maintext"/>
        <w:numPr>
          <w:ilvl w:val="0"/>
          <w:numId w:val="48"/>
        </w:numPr>
        <w:ind w:firstLineChars="0"/>
        <w:rPr>
          <w:i/>
        </w:rPr>
      </w:pPr>
      <w:r>
        <w:rPr>
          <w:i/>
        </w:rPr>
        <w:t xml:space="preserve">Amplitude quantization: </w:t>
      </w:r>
      <m:oMath>
        <m:sSub>
          <m:sSubPr>
            <m:ctrlPr>
              <w:rPr>
                <w:rFonts w:ascii="Cambria Math" w:hAnsi="Cambria Math"/>
                <w:i/>
              </w:rPr>
            </m:ctrlPr>
          </m:sSubPr>
          <m:e>
            <m:r>
              <w:rPr>
                <w:rFonts w:ascii="Cambria Math" w:hAnsi="Cambria Math"/>
              </w:rPr>
              <m:t>B</m:t>
            </m:r>
          </m:e>
          <m:sub>
            <m:r>
              <w:rPr>
                <w:rFonts w:ascii="Cambria Math" w:hAnsi="Cambria Math"/>
              </w:rPr>
              <m:t>A</m:t>
            </m:r>
          </m:sub>
        </m:sSub>
      </m:oMath>
      <w:r w:rsidRPr="00B5778B">
        <w:rPr>
          <w:i/>
        </w:rPr>
        <w:t xml:space="preserve"> </w:t>
      </w:r>
      <w:r>
        <w:rPr>
          <w:i/>
        </w:rPr>
        <w:t>bits</w:t>
      </w:r>
      <w:r w:rsidRPr="00B5778B">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A</m:t>
            </m:r>
          </m:sub>
        </m:sSub>
        <m:r>
          <w:rPr>
            <w:rFonts w:ascii="Cambria Math" w:hAnsi="Cambria Math"/>
          </w:rPr>
          <m:t>=</m:t>
        </m:r>
      </m:oMath>
      <w:r w:rsidRPr="00B5778B">
        <w:rPr>
          <w:i/>
        </w:rPr>
        <w:t xml:space="preserve"> 2 or </w:t>
      </w:r>
      <w:r>
        <w:rPr>
          <w:i/>
        </w:rPr>
        <w:t>3</w:t>
      </w:r>
      <w:r w:rsidRPr="00B5778B">
        <w:rPr>
          <w:i/>
        </w:rPr>
        <w:t>.</w:t>
      </w:r>
      <w:r>
        <w:rPr>
          <w:i/>
        </w:rPr>
        <w:t xml:space="preserve"> </w:t>
      </w:r>
      <w:r w:rsidR="006A3D3B" w:rsidRPr="006A3D3B">
        <w:rPr>
          <w:i/>
        </w:rPr>
        <w:t>The amplitudes of the two coefficients (associated with two polarizations) for each one of L beams are quantized separately</w:t>
      </w:r>
      <w:r w:rsidR="006A3D3B">
        <w:rPr>
          <w:i/>
        </w:rPr>
        <w:t>.</w:t>
      </w:r>
    </w:p>
    <w:p w14:paraId="162A124E" w14:textId="201EA379" w:rsidR="0055462F" w:rsidRPr="0000711A" w:rsidRDefault="0055462F" w:rsidP="00D627D5">
      <w:pPr>
        <w:pStyle w:val="maintext"/>
        <w:numPr>
          <w:ilvl w:val="0"/>
          <w:numId w:val="48"/>
        </w:numPr>
        <w:ind w:firstLineChars="0"/>
        <w:rPr>
          <w:i/>
        </w:rPr>
      </w:pPr>
      <w:r w:rsidRPr="0000711A">
        <w:rPr>
          <w:i/>
        </w:rPr>
        <w:t xml:space="preserve">Phase quantization: </w:t>
      </w:r>
      <m:oMath>
        <m:sSub>
          <m:sSubPr>
            <m:ctrlPr>
              <w:rPr>
                <w:rFonts w:ascii="Cambria Math" w:hAnsi="Cambria Math"/>
                <w:i/>
              </w:rPr>
            </m:ctrlPr>
          </m:sSubPr>
          <m:e>
            <m:r>
              <w:rPr>
                <w:rFonts w:ascii="Cambria Math" w:hAnsi="Cambria Math" w:hint="eastAsia"/>
              </w:rPr>
              <m:t>B</m:t>
            </m:r>
          </m:e>
          <m:sub>
            <m:r>
              <w:rPr>
                <w:rFonts w:ascii="Cambria Math" w:hAnsi="Cambria Math" w:hint="eastAsia"/>
              </w:rPr>
              <m:t>P</m:t>
            </m:r>
          </m:sub>
        </m:sSub>
      </m:oMath>
      <w:r w:rsidRPr="0000711A">
        <w:rPr>
          <w:i/>
        </w:rPr>
        <w:t xml:space="preserve"> bits where </w:t>
      </w:r>
      <m:oMath>
        <m:sSub>
          <m:sSubPr>
            <m:ctrlPr>
              <w:rPr>
                <w:rFonts w:ascii="Cambria Math" w:hAnsi="Cambria Math"/>
                <w:i/>
              </w:rPr>
            </m:ctrlPr>
          </m:sSubPr>
          <m:e>
            <m:r>
              <w:rPr>
                <w:rFonts w:ascii="Cambria Math" w:hAnsi="Cambria Math" w:hint="eastAsia"/>
              </w:rPr>
              <m:t>B</m:t>
            </m:r>
          </m:e>
          <m:sub>
            <m:r>
              <w:rPr>
                <w:rFonts w:ascii="Cambria Math" w:hAnsi="Cambria Math" w:hint="eastAsia"/>
              </w:rPr>
              <m:t>P</m:t>
            </m:r>
          </m:sub>
        </m:sSub>
        <m:r>
          <w:rPr>
            <w:rFonts w:ascii="Cambria Math" w:hAnsi="Cambria Math" w:hint="eastAsia"/>
          </w:rPr>
          <m:t>=</m:t>
        </m:r>
      </m:oMath>
      <w:r w:rsidRPr="0000711A">
        <w:rPr>
          <w:i/>
        </w:rPr>
        <w:t xml:space="preserve"> 2 or 3.</w:t>
      </w:r>
    </w:p>
    <w:p w14:paraId="3688F89D" w14:textId="77777777" w:rsidR="0000711A" w:rsidRDefault="0055462F" w:rsidP="00D627D5">
      <w:pPr>
        <w:pStyle w:val="maintext"/>
        <w:numPr>
          <w:ilvl w:val="0"/>
          <w:numId w:val="48"/>
        </w:numPr>
        <w:ind w:firstLineChars="0"/>
        <w:rPr>
          <w:i/>
        </w:rPr>
      </w:pPr>
      <w:r>
        <w:rPr>
          <w:i/>
        </w:rPr>
        <w:t xml:space="preserve">Both amplitude and phase quantization </w:t>
      </w:r>
      <w:r w:rsidR="0000711A">
        <w:rPr>
          <w:i/>
        </w:rPr>
        <w:t>are</w:t>
      </w:r>
      <w:r>
        <w:rPr>
          <w:i/>
        </w:rPr>
        <w:t xml:space="preserve"> SB.</w:t>
      </w:r>
    </w:p>
    <w:p w14:paraId="4018717E" w14:textId="3FB6628C" w:rsidR="0055462F" w:rsidRPr="00D627D5" w:rsidRDefault="0055462F" w:rsidP="00D627D5">
      <w:pPr>
        <w:pStyle w:val="maintext"/>
        <w:numPr>
          <w:ilvl w:val="0"/>
          <w:numId w:val="48"/>
        </w:numPr>
        <w:ind w:firstLineChars="0"/>
        <w:rPr>
          <w:i/>
        </w:rPr>
      </w:pPr>
      <w:r w:rsidRPr="00D627D5">
        <w:rPr>
          <w:i/>
        </w:rPr>
        <w:t>If multiple values of resolution are supported for either amplitude or phase quantization, the value is made configurable.</w:t>
      </w:r>
    </w:p>
    <w:p w14:paraId="16C3F893" w14:textId="77777777" w:rsidR="007504DD" w:rsidRDefault="007504DD" w:rsidP="0055462F">
      <w:pPr>
        <w:spacing w:after="60"/>
        <w:rPr>
          <w:b/>
          <w:i/>
          <w:iCs/>
          <w:lang w:eastAsia="ko-KR"/>
        </w:rPr>
      </w:pPr>
    </w:p>
    <w:p w14:paraId="35EA2B23" w14:textId="77777777" w:rsidR="0055462F" w:rsidRDefault="0055462F" w:rsidP="0055462F">
      <w:pPr>
        <w:spacing w:after="60"/>
        <w:rPr>
          <w:i/>
          <w:iCs/>
          <w:lang w:eastAsia="ko-KR"/>
        </w:rPr>
      </w:pPr>
      <w:r w:rsidRPr="009571B3">
        <w:rPr>
          <w:b/>
          <w:i/>
          <w:iCs/>
          <w:lang w:eastAsia="ko-KR"/>
        </w:rPr>
        <w:t>Proposal 3:</w:t>
      </w:r>
      <w:r>
        <w:rPr>
          <w:b/>
          <w:i/>
          <w:iCs/>
          <w:lang w:eastAsia="ko-KR"/>
        </w:rPr>
        <w:t xml:space="preserve"> </w:t>
      </w:r>
      <w:r w:rsidRPr="009571B3">
        <w:rPr>
          <w:i/>
          <w:iCs/>
          <w:lang w:eastAsia="ko-KR"/>
        </w:rPr>
        <w:t>To reduce overhead,</w:t>
      </w:r>
      <w:r>
        <w:rPr>
          <w:i/>
          <w:iCs/>
          <w:lang w:eastAsia="ko-KR"/>
        </w:rPr>
        <w:t xml:space="preserve"> the differential CSI in which a coarse yet self-decodable CSI is reported in the first CSI reporting instance and refinements are reported in later CSI reporting instances can be considered. The CSI reported in each reporting instance is derived based on linear combination of two beams which are different for each reporting instanc</w:t>
      </w:r>
      <w:r w:rsidRPr="008D5C1D">
        <w:rPr>
          <w:i/>
          <w:iCs/>
          <w:lang w:eastAsia="ko-KR"/>
        </w:rPr>
        <w:t xml:space="preserve">e (cf. </w:t>
      </w:r>
      <w:r w:rsidRPr="008D5C1D">
        <w:rPr>
          <w:i/>
          <w:iCs/>
          <w:lang w:eastAsia="ko-KR"/>
        </w:rPr>
        <w:fldChar w:fldCharType="begin"/>
      </w:r>
      <w:r w:rsidRPr="008D5C1D">
        <w:rPr>
          <w:i/>
          <w:iCs/>
          <w:lang w:eastAsia="ko-KR"/>
        </w:rPr>
        <w:instrText xml:space="preserve"> REF _Ref443897133 \h  \* MERGEFORMAT </w:instrText>
      </w:r>
      <w:r w:rsidRPr="008D5C1D">
        <w:rPr>
          <w:i/>
          <w:iCs/>
          <w:lang w:eastAsia="ko-KR"/>
        </w:rPr>
      </w:r>
      <w:r w:rsidRPr="008D5C1D">
        <w:rPr>
          <w:i/>
          <w:iCs/>
          <w:lang w:eastAsia="ko-KR"/>
        </w:rPr>
        <w:fldChar w:fldCharType="separate"/>
      </w:r>
      <w:r w:rsidRPr="008D5C1D">
        <w:rPr>
          <w:b/>
          <w:bCs/>
          <w:i/>
        </w:rPr>
        <w:t xml:space="preserve">Figure </w:t>
      </w:r>
      <w:r w:rsidRPr="008D5C1D">
        <w:rPr>
          <w:b/>
          <w:bCs/>
          <w:i/>
          <w:noProof/>
        </w:rPr>
        <w:t>1</w:t>
      </w:r>
      <w:r w:rsidRPr="008D5C1D">
        <w:rPr>
          <w:i/>
          <w:iCs/>
          <w:lang w:eastAsia="ko-KR"/>
        </w:rPr>
        <w:fldChar w:fldCharType="end"/>
      </w:r>
      <w:r w:rsidRPr="008D5C1D">
        <w:rPr>
          <w:i/>
          <w:iCs/>
          <w:lang w:eastAsia="ko-KR"/>
        </w:rPr>
        <w:t>)</w:t>
      </w:r>
      <w:r>
        <w:rPr>
          <w:i/>
          <w:iCs/>
          <w:lang w:eastAsia="ko-KR"/>
        </w:rPr>
        <w:t xml:space="preserve">.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CE5A3D6" w14:textId="705F86A1" w:rsidR="006059EC" w:rsidRDefault="006059EC" w:rsidP="00F023C1">
      <w:pPr>
        <w:pStyle w:val="2222"/>
        <w:numPr>
          <w:ilvl w:val="0"/>
          <w:numId w:val="5"/>
        </w:numPr>
        <w:spacing w:line="288" w:lineRule="auto"/>
        <w:ind w:firstLineChars="0"/>
        <w:rPr>
          <w:rFonts w:cs="Times New Roman"/>
          <w:lang w:eastAsia="ko-KR"/>
        </w:rPr>
      </w:pPr>
      <w:bookmarkStart w:id="9" w:name="_Ref465786852"/>
      <w:bookmarkStart w:id="10" w:name="_Ref449999046"/>
      <w:r w:rsidRPr="006059EC">
        <w:rPr>
          <w:rFonts w:cs="Times New Roman"/>
          <w:lang w:eastAsia="ko-KR"/>
        </w:rPr>
        <w:t>RAN1#8</w:t>
      </w:r>
      <w:r w:rsidR="008E2E83">
        <w:rPr>
          <w:rFonts w:cs="Times New Roman"/>
          <w:lang w:eastAsia="ko-KR"/>
        </w:rPr>
        <w:t>7</w:t>
      </w:r>
      <w:r w:rsidRPr="006059EC">
        <w:rPr>
          <w:rFonts w:cs="Times New Roman"/>
          <w:lang w:eastAsia="ko-KR"/>
        </w:rPr>
        <w:t>, Chairman’s notes</w:t>
      </w:r>
      <w:bookmarkEnd w:id="9"/>
    </w:p>
    <w:p w14:paraId="38FDE989" w14:textId="583A139D" w:rsidR="00CE7756" w:rsidRPr="006059EC" w:rsidRDefault="00CE7756" w:rsidP="00EC140E">
      <w:pPr>
        <w:pStyle w:val="2222"/>
        <w:numPr>
          <w:ilvl w:val="0"/>
          <w:numId w:val="5"/>
        </w:numPr>
        <w:spacing w:line="288" w:lineRule="auto"/>
        <w:ind w:firstLineChars="0"/>
        <w:jc w:val="left"/>
        <w:rPr>
          <w:rFonts w:cs="Times New Roman"/>
          <w:lang w:eastAsia="ko-KR"/>
        </w:rPr>
      </w:pPr>
      <w:bookmarkStart w:id="11" w:name="_Ref465786808"/>
      <w:bookmarkEnd w:id="10"/>
      <w:r w:rsidRPr="006059EC">
        <w:rPr>
          <w:rFonts w:cs="Times New Roman"/>
          <w:lang w:eastAsia="ko-KR"/>
        </w:rPr>
        <w:lastRenderedPageBreak/>
        <w:t>R1-1</w:t>
      </w:r>
      <w:r>
        <w:rPr>
          <w:rFonts w:cs="Times New Roman"/>
          <w:lang w:eastAsia="ko-KR"/>
        </w:rPr>
        <w:t>7</w:t>
      </w:r>
      <w:r w:rsidR="00135970">
        <w:rPr>
          <w:rFonts w:cs="Times New Roman"/>
          <w:lang w:eastAsia="ko-KR"/>
        </w:rPr>
        <w:t>00912</w:t>
      </w:r>
      <w:r w:rsidRPr="006059EC">
        <w:rPr>
          <w:rFonts w:cs="Times New Roman"/>
          <w:lang w:eastAsia="ko-KR"/>
        </w:rPr>
        <w:t xml:space="preserve">, </w:t>
      </w:r>
      <w:r>
        <w:rPr>
          <w:rFonts w:cs="Times New Roman"/>
          <w:lang w:eastAsia="ko-KR"/>
        </w:rPr>
        <w:t>“</w:t>
      </w:r>
      <w:r w:rsidRPr="00560685">
        <w:rPr>
          <w:rFonts w:cs="Times New Roman"/>
          <w:lang w:eastAsia="ko-KR"/>
        </w:rPr>
        <w:t>Codebook design framework for NR MIMO</w:t>
      </w:r>
      <w:r w:rsidRPr="006059EC">
        <w:rPr>
          <w:rFonts w:eastAsia="Batang" w:cs="Times New Roman"/>
          <w:lang w:eastAsia="zh-CN"/>
        </w:rPr>
        <w:t>,</w:t>
      </w:r>
      <w:r>
        <w:rPr>
          <w:rFonts w:eastAsia="Batang" w:cs="Times New Roman"/>
          <w:lang w:eastAsia="zh-CN"/>
        </w:rPr>
        <w:t>”</w:t>
      </w:r>
      <w:r w:rsidRPr="006059EC">
        <w:rPr>
          <w:rFonts w:eastAsia="Batang" w:cs="Times New Roman"/>
          <w:lang w:eastAsia="zh-CN"/>
        </w:rPr>
        <w:t xml:space="preserve"> Samsung.</w:t>
      </w:r>
      <w:bookmarkEnd w:id="11"/>
    </w:p>
    <w:p w14:paraId="78C184EA" w14:textId="195DA172" w:rsidR="006D1058" w:rsidRPr="00CE7756" w:rsidRDefault="00CE7756" w:rsidP="00CE7756">
      <w:pPr>
        <w:pStyle w:val="2222"/>
        <w:numPr>
          <w:ilvl w:val="0"/>
          <w:numId w:val="5"/>
        </w:numPr>
        <w:spacing w:line="288" w:lineRule="auto"/>
        <w:ind w:firstLineChars="0"/>
        <w:rPr>
          <w:rFonts w:cs="Times New Roman"/>
          <w:lang w:eastAsia="ko-KR"/>
        </w:rPr>
      </w:pPr>
      <w:r>
        <w:rPr>
          <w:rFonts w:cs="Times New Roman"/>
          <w:lang w:eastAsia="ko-KR"/>
        </w:rPr>
        <w:t>R1</w:t>
      </w:r>
      <w:r w:rsidRPr="003F00C5">
        <w:rPr>
          <w:rFonts w:cs="Times New Roman"/>
          <w:lang w:eastAsia="ko-KR"/>
        </w:rPr>
        <w:t>-1</w:t>
      </w:r>
      <w:r>
        <w:rPr>
          <w:rFonts w:cs="Times New Roman"/>
          <w:lang w:eastAsia="ko-KR"/>
        </w:rPr>
        <w:t>7</w:t>
      </w:r>
      <w:r w:rsidR="00135970">
        <w:rPr>
          <w:rFonts w:cs="Times New Roman"/>
          <w:lang w:eastAsia="ko-KR"/>
        </w:rPr>
        <w:t>00911</w:t>
      </w:r>
      <w:r w:rsidRPr="003F00C5">
        <w:rPr>
          <w:rFonts w:cs="Times New Roman"/>
          <w:lang w:eastAsia="ko-KR"/>
        </w:rPr>
        <w:t xml:space="preserve">, </w:t>
      </w:r>
      <w:r>
        <w:rPr>
          <w:rFonts w:cs="Times New Roman"/>
          <w:lang w:eastAsia="ko-KR"/>
        </w:rPr>
        <w:t>“</w:t>
      </w:r>
      <w:r w:rsidR="006A1F95">
        <w:rPr>
          <w:rFonts w:cs="Times New Roman"/>
          <w:lang w:eastAsia="ko-KR"/>
        </w:rPr>
        <w:t xml:space="preserve">Type </w:t>
      </w:r>
      <w:r>
        <w:rPr>
          <w:rFonts w:cs="Times New Roman"/>
          <w:lang w:eastAsia="ko-KR"/>
        </w:rPr>
        <w:t>I CSI reporting for NR</w:t>
      </w:r>
      <w:r>
        <w:rPr>
          <w:rFonts w:eastAsia="Batang" w:cs="Times New Roman"/>
          <w:lang w:eastAsia="zh-CN"/>
        </w:rPr>
        <w:t>,” Samsung.</w:t>
      </w:r>
    </w:p>
    <w:sectPr w:rsidR="006D1058" w:rsidRPr="00CE7756" w:rsidSect="00872417">
      <w:headerReference w:type="default" r:id="rId3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50C45" w14:textId="77777777" w:rsidR="00915209" w:rsidRDefault="00915209">
      <w:r>
        <w:separator/>
      </w:r>
    </w:p>
  </w:endnote>
  <w:endnote w:type="continuationSeparator" w:id="0">
    <w:p w14:paraId="690A3F00" w14:textId="77777777" w:rsidR="00915209" w:rsidRDefault="0091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E0CAE" w14:textId="77777777" w:rsidR="00915209" w:rsidRDefault="00915209">
      <w:r>
        <w:separator/>
      </w:r>
    </w:p>
  </w:footnote>
  <w:footnote w:type="continuationSeparator" w:id="0">
    <w:p w14:paraId="1303EC3A" w14:textId="77777777" w:rsidR="00915209" w:rsidRDefault="00915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F023C1" w:rsidRDefault="00F023C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C55E53"/>
    <w:multiLevelType w:val="hybridMultilevel"/>
    <w:tmpl w:val="B1DAAB0E"/>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6"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15:restartNumberingAfterBreak="0">
    <w:nsid w:val="16573AE4"/>
    <w:multiLevelType w:val="hybridMultilevel"/>
    <w:tmpl w:val="EFB4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237E1"/>
    <w:multiLevelType w:val="hybridMultilevel"/>
    <w:tmpl w:val="D19A9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6B0F77"/>
    <w:multiLevelType w:val="hybridMultilevel"/>
    <w:tmpl w:val="08040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FB6C15"/>
    <w:multiLevelType w:val="hybridMultilevel"/>
    <w:tmpl w:val="1C983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9" w15:restartNumberingAfterBreak="0">
    <w:nsid w:val="639477D4"/>
    <w:multiLevelType w:val="hybridMultilevel"/>
    <w:tmpl w:val="B570259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4"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6"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20"/>
  </w:num>
  <w:num w:numId="3">
    <w:abstractNumId w:val="35"/>
  </w:num>
  <w:num w:numId="4">
    <w:abstractNumId w:val="47"/>
  </w:num>
  <w:num w:numId="5">
    <w:abstractNumId w:val="4"/>
  </w:num>
  <w:num w:numId="6">
    <w:abstractNumId w:val="38"/>
  </w:num>
  <w:num w:numId="7">
    <w:abstractNumId w:val="25"/>
  </w:num>
  <w:num w:numId="8">
    <w:abstractNumId w:val="43"/>
  </w:num>
  <w:num w:numId="9">
    <w:abstractNumId w:val="34"/>
  </w:num>
  <w:num w:numId="10">
    <w:abstractNumId w:val="16"/>
  </w:num>
  <w:num w:numId="11">
    <w:abstractNumId w:val="37"/>
  </w:num>
  <w:num w:numId="12">
    <w:abstractNumId w:val="0"/>
  </w:num>
  <w:num w:numId="13">
    <w:abstractNumId w:val="13"/>
  </w:num>
  <w:num w:numId="14">
    <w:abstractNumId w:val="6"/>
  </w:num>
  <w:num w:numId="15">
    <w:abstractNumId w:val="14"/>
  </w:num>
  <w:num w:numId="16">
    <w:abstractNumId w:val="27"/>
  </w:num>
  <w:num w:numId="17">
    <w:abstractNumId w:val="32"/>
  </w:num>
  <w:num w:numId="18">
    <w:abstractNumId w:val="15"/>
  </w:num>
  <w:num w:numId="19">
    <w:abstractNumId w:val="7"/>
  </w:num>
  <w:num w:numId="20">
    <w:abstractNumId w:val="28"/>
  </w:num>
  <w:num w:numId="21">
    <w:abstractNumId w:val="18"/>
  </w:num>
  <w:num w:numId="22">
    <w:abstractNumId w:val="2"/>
  </w:num>
  <w:num w:numId="23">
    <w:abstractNumId w:val="3"/>
  </w:num>
  <w:num w:numId="24">
    <w:abstractNumId w:val="46"/>
  </w:num>
  <w:num w:numId="25">
    <w:abstractNumId w:val="40"/>
  </w:num>
  <w:num w:numId="26">
    <w:abstractNumId w:val="36"/>
  </w:num>
  <w:num w:numId="27">
    <w:abstractNumId w:val="23"/>
  </w:num>
  <w:num w:numId="28">
    <w:abstractNumId w:val="12"/>
  </w:num>
  <w:num w:numId="29">
    <w:abstractNumId w:val="21"/>
  </w:num>
  <w:num w:numId="30">
    <w:abstractNumId w:val="33"/>
  </w:num>
  <w:num w:numId="31">
    <w:abstractNumId w:val="45"/>
  </w:num>
  <w:num w:numId="32">
    <w:abstractNumId w:val="29"/>
  </w:num>
  <w:num w:numId="33">
    <w:abstractNumId w:val="48"/>
  </w:num>
  <w:num w:numId="34">
    <w:abstractNumId w:val="17"/>
  </w:num>
  <w:num w:numId="35">
    <w:abstractNumId w:val="42"/>
  </w:num>
  <w:num w:numId="36">
    <w:abstractNumId w:val="26"/>
  </w:num>
  <w:num w:numId="37">
    <w:abstractNumId w:val="19"/>
  </w:num>
  <w:num w:numId="38">
    <w:abstractNumId w:val="31"/>
  </w:num>
  <w:num w:numId="39">
    <w:abstractNumId w:val="41"/>
  </w:num>
  <w:num w:numId="40">
    <w:abstractNumId w:val="39"/>
  </w:num>
  <w:num w:numId="41">
    <w:abstractNumId w:val="44"/>
  </w:num>
  <w:num w:numId="42">
    <w:abstractNumId w:val="11"/>
  </w:num>
  <w:num w:numId="43">
    <w:abstractNumId w:val="10"/>
  </w:num>
  <w:num w:numId="44">
    <w:abstractNumId w:val="24"/>
  </w:num>
  <w:num w:numId="45">
    <w:abstractNumId w:val="1"/>
  </w:num>
  <w:num w:numId="46">
    <w:abstractNumId w:val="22"/>
  </w:num>
  <w:num w:numId="47">
    <w:abstractNumId w:val="5"/>
  </w:num>
  <w:num w:numId="48">
    <w:abstractNumId w:val="30"/>
  </w:num>
  <w:num w:numId="4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3C0"/>
    <w:rsid w:val="000551A1"/>
    <w:rsid w:val="00055C55"/>
    <w:rsid w:val="00055EC9"/>
    <w:rsid w:val="00056B06"/>
    <w:rsid w:val="00056C0F"/>
    <w:rsid w:val="00057250"/>
    <w:rsid w:val="00057CB5"/>
    <w:rsid w:val="00060151"/>
    <w:rsid w:val="000618B3"/>
    <w:rsid w:val="0006267E"/>
    <w:rsid w:val="000627C6"/>
    <w:rsid w:val="00063AC6"/>
    <w:rsid w:val="000642F7"/>
    <w:rsid w:val="00064714"/>
    <w:rsid w:val="00065630"/>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7A29"/>
    <w:rsid w:val="00087EEE"/>
    <w:rsid w:val="00087F06"/>
    <w:rsid w:val="000902E8"/>
    <w:rsid w:val="0009060A"/>
    <w:rsid w:val="00090A0D"/>
    <w:rsid w:val="00090A57"/>
    <w:rsid w:val="00091C52"/>
    <w:rsid w:val="00092123"/>
    <w:rsid w:val="00093F97"/>
    <w:rsid w:val="00094B22"/>
    <w:rsid w:val="000951A6"/>
    <w:rsid w:val="0009739B"/>
    <w:rsid w:val="000974E1"/>
    <w:rsid w:val="000A1D31"/>
    <w:rsid w:val="000A26F4"/>
    <w:rsid w:val="000A5315"/>
    <w:rsid w:val="000A591F"/>
    <w:rsid w:val="000A6336"/>
    <w:rsid w:val="000A77A6"/>
    <w:rsid w:val="000B0B99"/>
    <w:rsid w:val="000B25B1"/>
    <w:rsid w:val="000B2B68"/>
    <w:rsid w:val="000B3629"/>
    <w:rsid w:val="000B4FD7"/>
    <w:rsid w:val="000B6B90"/>
    <w:rsid w:val="000C074E"/>
    <w:rsid w:val="000C14C1"/>
    <w:rsid w:val="000C1591"/>
    <w:rsid w:val="000C2DAC"/>
    <w:rsid w:val="000C3A4B"/>
    <w:rsid w:val="000C51B3"/>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EB4"/>
    <w:rsid w:val="001155B8"/>
    <w:rsid w:val="001173EB"/>
    <w:rsid w:val="00117B15"/>
    <w:rsid w:val="00117EB7"/>
    <w:rsid w:val="00120B93"/>
    <w:rsid w:val="00121508"/>
    <w:rsid w:val="0012156A"/>
    <w:rsid w:val="00121AC2"/>
    <w:rsid w:val="00122BB4"/>
    <w:rsid w:val="00122E92"/>
    <w:rsid w:val="0012303A"/>
    <w:rsid w:val="00123B51"/>
    <w:rsid w:val="00125B28"/>
    <w:rsid w:val="00127AAA"/>
    <w:rsid w:val="00127AD3"/>
    <w:rsid w:val="0013023F"/>
    <w:rsid w:val="0013041F"/>
    <w:rsid w:val="00130A5C"/>
    <w:rsid w:val="00131748"/>
    <w:rsid w:val="00132793"/>
    <w:rsid w:val="00132CCB"/>
    <w:rsid w:val="00133026"/>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50D6"/>
    <w:rsid w:val="00186FB0"/>
    <w:rsid w:val="001911AC"/>
    <w:rsid w:val="0019122B"/>
    <w:rsid w:val="0019161B"/>
    <w:rsid w:val="00192E87"/>
    <w:rsid w:val="00193FF7"/>
    <w:rsid w:val="0019499E"/>
    <w:rsid w:val="00195A55"/>
    <w:rsid w:val="0019664A"/>
    <w:rsid w:val="00196998"/>
    <w:rsid w:val="00197BA4"/>
    <w:rsid w:val="001A2884"/>
    <w:rsid w:val="001A3681"/>
    <w:rsid w:val="001A3AFD"/>
    <w:rsid w:val="001A3EC6"/>
    <w:rsid w:val="001A53DF"/>
    <w:rsid w:val="001A56C7"/>
    <w:rsid w:val="001B010D"/>
    <w:rsid w:val="001B0D42"/>
    <w:rsid w:val="001B1FAD"/>
    <w:rsid w:val="001B3426"/>
    <w:rsid w:val="001B3602"/>
    <w:rsid w:val="001B3EB1"/>
    <w:rsid w:val="001B620C"/>
    <w:rsid w:val="001B7B86"/>
    <w:rsid w:val="001C06AA"/>
    <w:rsid w:val="001C18CE"/>
    <w:rsid w:val="001C3694"/>
    <w:rsid w:val="001C46E4"/>
    <w:rsid w:val="001C4974"/>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A27"/>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5935"/>
    <w:rsid w:val="00205DF1"/>
    <w:rsid w:val="0021069C"/>
    <w:rsid w:val="0021177B"/>
    <w:rsid w:val="002128BC"/>
    <w:rsid w:val="00212B99"/>
    <w:rsid w:val="0021354A"/>
    <w:rsid w:val="00213AE9"/>
    <w:rsid w:val="00214221"/>
    <w:rsid w:val="0021488F"/>
    <w:rsid w:val="002154B8"/>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697E"/>
    <w:rsid w:val="00257528"/>
    <w:rsid w:val="002575EF"/>
    <w:rsid w:val="002576FF"/>
    <w:rsid w:val="00257F7E"/>
    <w:rsid w:val="0026001B"/>
    <w:rsid w:val="00261808"/>
    <w:rsid w:val="002624DF"/>
    <w:rsid w:val="00262587"/>
    <w:rsid w:val="002638DC"/>
    <w:rsid w:val="0026395D"/>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24E2"/>
    <w:rsid w:val="003341BA"/>
    <w:rsid w:val="0033527C"/>
    <w:rsid w:val="0033544D"/>
    <w:rsid w:val="00336575"/>
    <w:rsid w:val="00336BCE"/>
    <w:rsid w:val="00337211"/>
    <w:rsid w:val="00337623"/>
    <w:rsid w:val="00341CA9"/>
    <w:rsid w:val="0034437D"/>
    <w:rsid w:val="00344711"/>
    <w:rsid w:val="003447C2"/>
    <w:rsid w:val="00344954"/>
    <w:rsid w:val="003454CC"/>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6FA7"/>
    <w:rsid w:val="003976FE"/>
    <w:rsid w:val="003A00D4"/>
    <w:rsid w:val="003A4806"/>
    <w:rsid w:val="003A4F69"/>
    <w:rsid w:val="003A5396"/>
    <w:rsid w:val="003A55F1"/>
    <w:rsid w:val="003A5945"/>
    <w:rsid w:val="003A5D2B"/>
    <w:rsid w:val="003A69C3"/>
    <w:rsid w:val="003A730C"/>
    <w:rsid w:val="003A7B3B"/>
    <w:rsid w:val="003B0AC6"/>
    <w:rsid w:val="003B33FB"/>
    <w:rsid w:val="003B48D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370"/>
    <w:rsid w:val="003D79CD"/>
    <w:rsid w:val="003D7C61"/>
    <w:rsid w:val="003E079D"/>
    <w:rsid w:val="003E0FEE"/>
    <w:rsid w:val="003E141F"/>
    <w:rsid w:val="003E1753"/>
    <w:rsid w:val="003E2747"/>
    <w:rsid w:val="003E2779"/>
    <w:rsid w:val="003E633B"/>
    <w:rsid w:val="003F00C5"/>
    <w:rsid w:val="003F0727"/>
    <w:rsid w:val="003F0876"/>
    <w:rsid w:val="003F0A78"/>
    <w:rsid w:val="003F0E10"/>
    <w:rsid w:val="003F1546"/>
    <w:rsid w:val="003F1A3F"/>
    <w:rsid w:val="003F3471"/>
    <w:rsid w:val="003F48AA"/>
    <w:rsid w:val="003F4981"/>
    <w:rsid w:val="003F4D6D"/>
    <w:rsid w:val="003F4E14"/>
    <w:rsid w:val="003F540A"/>
    <w:rsid w:val="003F680E"/>
    <w:rsid w:val="003F7398"/>
    <w:rsid w:val="0040034B"/>
    <w:rsid w:val="004005B5"/>
    <w:rsid w:val="00401F93"/>
    <w:rsid w:val="00402AD2"/>
    <w:rsid w:val="0040329D"/>
    <w:rsid w:val="00403FD2"/>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AB6"/>
    <w:rsid w:val="00450C48"/>
    <w:rsid w:val="00452E54"/>
    <w:rsid w:val="004530DE"/>
    <w:rsid w:val="0045322C"/>
    <w:rsid w:val="004540F0"/>
    <w:rsid w:val="00454D22"/>
    <w:rsid w:val="00455672"/>
    <w:rsid w:val="00455E7A"/>
    <w:rsid w:val="00461C28"/>
    <w:rsid w:val="004624A3"/>
    <w:rsid w:val="00464B4D"/>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3A6F"/>
    <w:rsid w:val="004A43B9"/>
    <w:rsid w:val="004A4659"/>
    <w:rsid w:val="004A4968"/>
    <w:rsid w:val="004A55F9"/>
    <w:rsid w:val="004A5660"/>
    <w:rsid w:val="004A574A"/>
    <w:rsid w:val="004A5A2F"/>
    <w:rsid w:val="004A73B7"/>
    <w:rsid w:val="004B02A2"/>
    <w:rsid w:val="004B0763"/>
    <w:rsid w:val="004B07D4"/>
    <w:rsid w:val="004B1566"/>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C67F9"/>
    <w:rsid w:val="004D026D"/>
    <w:rsid w:val="004D04E2"/>
    <w:rsid w:val="004D108A"/>
    <w:rsid w:val="004D111C"/>
    <w:rsid w:val="004D159C"/>
    <w:rsid w:val="004D1C4B"/>
    <w:rsid w:val="004D1EEB"/>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4FB"/>
    <w:rsid w:val="00537E80"/>
    <w:rsid w:val="00537F42"/>
    <w:rsid w:val="00540BAC"/>
    <w:rsid w:val="00541207"/>
    <w:rsid w:val="00542041"/>
    <w:rsid w:val="005434F9"/>
    <w:rsid w:val="0054367D"/>
    <w:rsid w:val="0054620D"/>
    <w:rsid w:val="00547872"/>
    <w:rsid w:val="0055167A"/>
    <w:rsid w:val="00553AF5"/>
    <w:rsid w:val="0055462F"/>
    <w:rsid w:val="00555F2F"/>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3E1F"/>
    <w:rsid w:val="005A3F05"/>
    <w:rsid w:val="005A490C"/>
    <w:rsid w:val="005A4C2A"/>
    <w:rsid w:val="005A73AC"/>
    <w:rsid w:val="005A7427"/>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3083"/>
    <w:rsid w:val="00643320"/>
    <w:rsid w:val="006458B7"/>
    <w:rsid w:val="00645E63"/>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FAD"/>
    <w:rsid w:val="006A72F1"/>
    <w:rsid w:val="006A7D31"/>
    <w:rsid w:val="006B0B2E"/>
    <w:rsid w:val="006B1826"/>
    <w:rsid w:val="006B1A8D"/>
    <w:rsid w:val="006B347E"/>
    <w:rsid w:val="006B3AC1"/>
    <w:rsid w:val="006B4275"/>
    <w:rsid w:val="006B43E1"/>
    <w:rsid w:val="006B5A69"/>
    <w:rsid w:val="006B6EFB"/>
    <w:rsid w:val="006B7556"/>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EC6"/>
    <w:rsid w:val="006E3A23"/>
    <w:rsid w:val="006E5140"/>
    <w:rsid w:val="006E5428"/>
    <w:rsid w:val="006E6697"/>
    <w:rsid w:val="006E6A76"/>
    <w:rsid w:val="006F0700"/>
    <w:rsid w:val="006F199F"/>
    <w:rsid w:val="006F204A"/>
    <w:rsid w:val="006F45B4"/>
    <w:rsid w:val="006F4894"/>
    <w:rsid w:val="006F4BD2"/>
    <w:rsid w:val="006F4D44"/>
    <w:rsid w:val="006F4D8E"/>
    <w:rsid w:val="006F6995"/>
    <w:rsid w:val="006F6EF9"/>
    <w:rsid w:val="006F79E1"/>
    <w:rsid w:val="006F7BCF"/>
    <w:rsid w:val="00700C54"/>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7ED"/>
    <w:rsid w:val="0072161A"/>
    <w:rsid w:val="0072162A"/>
    <w:rsid w:val="0072166D"/>
    <w:rsid w:val="007217AF"/>
    <w:rsid w:val="00721B2F"/>
    <w:rsid w:val="007238F8"/>
    <w:rsid w:val="00725549"/>
    <w:rsid w:val="00727363"/>
    <w:rsid w:val="007321FF"/>
    <w:rsid w:val="00732869"/>
    <w:rsid w:val="00732EEB"/>
    <w:rsid w:val="00735463"/>
    <w:rsid w:val="00737F4D"/>
    <w:rsid w:val="00741B82"/>
    <w:rsid w:val="00746D48"/>
    <w:rsid w:val="007504DD"/>
    <w:rsid w:val="00750E72"/>
    <w:rsid w:val="00752F85"/>
    <w:rsid w:val="00753A41"/>
    <w:rsid w:val="00755AD7"/>
    <w:rsid w:val="007565FD"/>
    <w:rsid w:val="00756864"/>
    <w:rsid w:val="00760CE8"/>
    <w:rsid w:val="00761697"/>
    <w:rsid w:val="007625EC"/>
    <w:rsid w:val="00762839"/>
    <w:rsid w:val="0076536A"/>
    <w:rsid w:val="007658A6"/>
    <w:rsid w:val="00766BA8"/>
    <w:rsid w:val="00767B0A"/>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B1C28"/>
    <w:rsid w:val="007B299C"/>
    <w:rsid w:val="007B2A97"/>
    <w:rsid w:val="007B398E"/>
    <w:rsid w:val="007B3ED7"/>
    <w:rsid w:val="007B49B4"/>
    <w:rsid w:val="007B6146"/>
    <w:rsid w:val="007B7FE6"/>
    <w:rsid w:val="007C0497"/>
    <w:rsid w:val="007C0DB2"/>
    <w:rsid w:val="007C1FEB"/>
    <w:rsid w:val="007C25EB"/>
    <w:rsid w:val="007C3BF0"/>
    <w:rsid w:val="007C45F9"/>
    <w:rsid w:val="007C5842"/>
    <w:rsid w:val="007C6231"/>
    <w:rsid w:val="007C70A5"/>
    <w:rsid w:val="007C7CD0"/>
    <w:rsid w:val="007C7F30"/>
    <w:rsid w:val="007D3572"/>
    <w:rsid w:val="007D3B92"/>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B46"/>
    <w:rsid w:val="00895A0D"/>
    <w:rsid w:val="00895E5D"/>
    <w:rsid w:val="00897732"/>
    <w:rsid w:val="008A026C"/>
    <w:rsid w:val="008A0E8B"/>
    <w:rsid w:val="008A12CF"/>
    <w:rsid w:val="008A1817"/>
    <w:rsid w:val="008A1EB7"/>
    <w:rsid w:val="008A2552"/>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DA8"/>
    <w:rsid w:val="009310AB"/>
    <w:rsid w:val="00931E59"/>
    <w:rsid w:val="009322F2"/>
    <w:rsid w:val="00933708"/>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7D6D"/>
    <w:rsid w:val="00972A3A"/>
    <w:rsid w:val="00972D70"/>
    <w:rsid w:val="009735EC"/>
    <w:rsid w:val="00975CC7"/>
    <w:rsid w:val="00976F41"/>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371"/>
    <w:rsid w:val="00991630"/>
    <w:rsid w:val="00992D1F"/>
    <w:rsid w:val="0099389C"/>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6D96"/>
    <w:rsid w:val="009F0D5B"/>
    <w:rsid w:val="009F1A2B"/>
    <w:rsid w:val="009F307D"/>
    <w:rsid w:val="009F34AE"/>
    <w:rsid w:val="009F4364"/>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5CA0"/>
    <w:rsid w:val="00A4626E"/>
    <w:rsid w:val="00A467D0"/>
    <w:rsid w:val="00A471C4"/>
    <w:rsid w:val="00A474BA"/>
    <w:rsid w:val="00A47A1D"/>
    <w:rsid w:val="00A47A54"/>
    <w:rsid w:val="00A514DB"/>
    <w:rsid w:val="00A51FC5"/>
    <w:rsid w:val="00A54D83"/>
    <w:rsid w:val="00A5697C"/>
    <w:rsid w:val="00A577B3"/>
    <w:rsid w:val="00A60A1B"/>
    <w:rsid w:val="00A60EBA"/>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705"/>
    <w:rsid w:val="00B7077E"/>
    <w:rsid w:val="00B70E4B"/>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890"/>
    <w:rsid w:val="00BD4462"/>
    <w:rsid w:val="00BD4CE9"/>
    <w:rsid w:val="00BD7DAB"/>
    <w:rsid w:val="00BE054F"/>
    <w:rsid w:val="00BE1982"/>
    <w:rsid w:val="00BE1A0A"/>
    <w:rsid w:val="00BE25BC"/>
    <w:rsid w:val="00BE2BF8"/>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3F6C"/>
    <w:rsid w:val="00C1660C"/>
    <w:rsid w:val="00C16723"/>
    <w:rsid w:val="00C17342"/>
    <w:rsid w:val="00C20C78"/>
    <w:rsid w:val="00C215D0"/>
    <w:rsid w:val="00C232F1"/>
    <w:rsid w:val="00C2332E"/>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553"/>
    <w:rsid w:val="00C5672D"/>
    <w:rsid w:val="00C567E3"/>
    <w:rsid w:val="00C57126"/>
    <w:rsid w:val="00C57AD2"/>
    <w:rsid w:val="00C57D8A"/>
    <w:rsid w:val="00C60A25"/>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3320"/>
    <w:rsid w:val="00CD55AB"/>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4B3D"/>
    <w:rsid w:val="00D2719E"/>
    <w:rsid w:val="00D2759E"/>
    <w:rsid w:val="00D27B3D"/>
    <w:rsid w:val="00D3051E"/>
    <w:rsid w:val="00D30624"/>
    <w:rsid w:val="00D31D6A"/>
    <w:rsid w:val="00D32097"/>
    <w:rsid w:val="00D33009"/>
    <w:rsid w:val="00D33ACD"/>
    <w:rsid w:val="00D348E4"/>
    <w:rsid w:val="00D369FC"/>
    <w:rsid w:val="00D40674"/>
    <w:rsid w:val="00D40DAB"/>
    <w:rsid w:val="00D4171F"/>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7D5"/>
    <w:rsid w:val="00D63046"/>
    <w:rsid w:val="00D65BEE"/>
    <w:rsid w:val="00D66AA4"/>
    <w:rsid w:val="00D675D0"/>
    <w:rsid w:val="00D701A1"/>
    <w:rsid w:val="00D71842"/>
    <w:rsid w:val="00D71CAC"/>
    <w:rsid w:val="00D720C2"/>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F0B8D"/>
    <w:rsid w:val="00DF27CE"/>
    <w:rsid w:val="00DF2A89"/>
    <w:rsid w:val="00DF2CB8"/>
    <w:rsid w:val="00DF3A66"/>
    <w:rsid w:val="00DF3E32"/>
    <w:rsid w:val="00DF73AC"/>
    <w:rsid w:val="00DF7613"/>
    <w:rsid w:val="00E007C7"/>
    <w:rsid w:val="00E009AC"/>
    <w:rsid w:val="00E04943"/>
    <w:rsid w:val="00E052E0"/>
    <w:rsid w:val="00E063DF"/>
    <w:rsid w:val="00E06DB0"/>
    <w:rsid w:val="00E10B86"/>
    <w:rsid w:val="00E11BD7"/>
    <w:rsid w:val="00E11D4A"/>
    <w:rsid w:val="00E11D4C"/>
    <w:rsid w:val="00E13359"/>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776"/>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5AD3"/>
    <w:rsid w:val="00FA73F2"/>
    <w:rsid w:val="00FA77AE"/>
    <w:rsid w:val="00FA7C6D"/>
    <w:rsid w:val="00FB03EA"/>
    <w:rsid w:val="00FB1962"/>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37E13392-9F41-4993-A9C6-2ED44B8C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7865F-4D6A-48FC-8139-CE300D1B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40</cp:revision>
  <cp:lastPrinted>2012-03-15T10:36:00Z</cp:lastPrinted>
  <dcterms:created xsi:type="dcterms:W3CDTF">2017-01-09T10:19:00Z</dcterms:created>
  <dcterms:modified xsi:type="dcterms:W3CDTF">2017-01-10T02:20:00Z</dcterms:modified>
</cp:coreProperties>
</file>